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93" w:rsidRDefault="001E2594">
      <w:pPr>
        <w:spacing w:after="60"/>
        <w:jc w:val="center"/>
      </w:pPr>
      <w:bookmarkStart w:id="0" w:name="_GoBack"/>
      <w:bookmarkEnd w:id="0"/>
      <w:r>
        <w:rPr>
          <w:b/>
          <w:bCs/>
        </w:rPr>
        <w:t>COMUNE DI QUARTU SANT'ELENA</w:t>
      </w:r>
    </w:p>
    <w:p w:rsidR="00412693" w:rsidRDefault="001E2594">
      <w:pPr>
        <w:spacing w:after="60"/>
        <w:jc w:val="center"/>
      </w:pPr>
      <w:r>
        <w:rPr>
          <w:i/>
          <w:iCs/>
          <w:sz w:val="20"/>
          <w:szCs w:val="20"/>
        </w:rPr>
        <w:t>Comuni de Quartu Sant'Aleni</w:t>
      </w:r>
    </w:p>
    <w:p w:rsidR="00412693" w:rsidRDefault="001E2594">
      <w:pPr>
        <w:spacing w:after="360"/>
        <w:jc w:val="center"/>
      </w:pPr>
      <w:r>
        <w:rPr>
          <w:sz w:val="20"/>
          <w:szCs w:val="20"/>
        </w:rPr>
        <w:t>Settore Cultura, Tradizioni Popolari, Lingua Sarda, Pubblica Istruzione, Sport, Promozione Territorio e Turismo</w:t>
      </w:r>
    </w:p>
    <w:p w:rsidR="00412693" w:rsidRDefault="001E2594">
      <w:pPr>
        <w:spacing w:after="120"/>
        <w:jc w:val="center"/>
      </w:pPr>
      <w:r>
        <w:rPr>
          <w:b/>
          <w:bCs/>
          <w:sz w:val="32"/>
          <w:szCs w:val="32"/>
        </w:rPr>
        <w:t>AVVISO PUBBLICO</w:t>
      </w:r>
    </w:p>
    <w:p w:rsidR="00412693" w:rsidRDefault="001E2594">
      <w:pPr>
        <w:spacing w:after="360"/>
        <w:jc w:val="center"/>
      </w:pPr>
      <w:r>
        <w:rPr>
          <w:b/>
          <w:bCs/>
          <w:sz w:val="24"/>
          <w:szCs w:val="24"/>
        </w:rPr>
        <w:t>PER LA SELEZIONE, MEDIANTE VALUTAZIONE COMPARATIVA DI PROPOSTE PROGETTUALI, DEL SOGGETTO BENEFICIARIO DI UN CONTRIBUTO PER LA PROMOZIONE, VALORIZZAZIONE E FRUIZIONE DELLA CASA MUSEO SA DOM'E FARRA – TRIENNIO 2026-2028</w:t>
      </w:r>
    </w:p>
    <w:p w:rsidR="00412693" w:rsidRDefault="001E2594">
      <w:pPr>
        <w:pStyle w:val="Titolo1"/>
        <w:spacing w:line="280" w:lineRule="auto"/>
      </w:pPr>
      <w:r>
        <w:t>PREMESSA E QUADRO NORMATIVO</w:t>
      </w:r>
    </w:p>
    <w:p w:rsidR="00412693" w:rsidRDefault="001E2594">
      <w:pPr>
        <w:spacing w:after="240" w:line="280" w:lineRule="auto"/>
        <w:jc w:val="center"/>
      </w:pPr>
      <w:r>
        <w:rPr>
          <w:b/>
          <w:bCs/>
        </w:rPr>
        <w:t>IL DIRIGENTE DEL SETTORE CULTURA</w:t>
      </w:r>
    </w:p>
    <w:p w:rsidR="00412693" w:rsidRDefault="001E2594">
      <w:pPr>
        <w:spacing w:after="120" w:line="280" w:lineRule="auto"/>
      </w:pPr>
      <w:r>
        <w:rPr>
          <w:b/>
          <w:bCs/>
        </w:rPr>
        <w:t>VISTI:</w:t>
      </w:r>
    </w:p>
    <w:p w:rsidR="00412693" w:rsidRDefault="001E2594" w:rsidP="001E2594">
      <w:pPr>
        <w:pStyle w:val="Paragrafoelenco"/>
        <w:numPr>
          <w:ilvl w:val="0"/>
          <w:numId w:val="2"/>
        </w:numPr>
        <w:spacing w:before="60" w:after="60" w:line="280" w:lineRule="auto"/>
        <w:jc w:val="both"/>
      </w:pPr>
      <w:r>
        <w:t>l'art. 9 della Costituzione, che pone tra i principi fondamentali della Repubblica la promozione della cultura e la tutela del patrimonio storico e artistico della Nazione;</w:t>
      </w:r>
    </w:p>
    <w:p w:rsidR="00412693" w:rsidRDefault="001E2594" w:rsidP="001E2594">
      <w:pPr>
        <w:pStyle w:val="Paragrafoelenco"/>
        <w:numPr>
          <w:ilvl w:val="0"/>
          <w:numId w:val="2"/>
        </w:numPr>
        <w:spacing w:before="60" w:after="60" w:line="280" w:lineRule="auto"/>
        <w:jc w:val="both"/>
      </w:pPr>
      <w:r>
        <w:t>l'art. 118, ultimo comma, della Costituzione, che riconosce il principio di sussidiarietà orizzontale e impegna le pubbliche amministrazioni a favorire l'autonoma iniziativa dei cittadini, singoli e associati, per lo svolgimento di attività di interesse generale;</w:t>
      </w:r>
    </w:p>
    <w:p w:rsidR="00412693" w:rsidRDefault="001E2594" w:rsidP="001E2594">
      <w:pPr>
        <w:pStyle w:val="Paragrafoelenco"/>
        <w:numPr>
          <w:ilvl w:val="0"/>
          <w:numId w:val="2"/>
        </w:numPr>
        <w:spacing w:before="60" w:after="60" w:line="280" w:lineRule="auto"/>
        <w:jc w:val="both"/>
      </w:pPr>
      <w:r>
        <w:t>il D.Lgs. 22 gennaio 2004, n. 42 (Codice dei beni culturali e del paesaggio) e in particolare gli artt. 6, 101, 111, 112 e 117, in materia di valorizzazione del patrimonio culturale di appartenenza pubblica e di servizi per il pubblico negli istituti e luoghi della cultura;</w:t>
      </w:r>
    </w:p>
    <w:p w:rsidR="00412693" w:rsidRDefault="001E2594" w:rsidP="001E2594">
      <w:pPr>
        <w:pStyle w:val="Paragrafoelenco"/>
        <w:numPr>
          <w:ilvl w:val="0"/>
          <w:numId w:val="2"/>
        </w:numPr>
        <w:spacing w:before="60" w:after="60" w:line="280" w:lineRule="auto"/>
        <w:jc w:val="both"/>
      </w:pPr>
      <w:r>
        <w:t>la Legge Regionale 20 settembre 2006, n. 14 (Norme in materia di beni culturali, istituti e luoghi della cultura), che disciplina il sistema museale regionale e promuove la cooperazione tra enti pubblici e soggetti del territorio per la valorizzazione del patrimonio culturale materiale e immateriale della Sardegna;</w:t>
      </w:r>
    </w:p>
    <w:p w:rsidR="00412693" w:rsidRDefault="001E2594" w:rsidP="001E2594">
      <w:pPr>
        <w:pStyle w:val="Paragrafoelenco"/>
        <w:numPr>
          <w:ilvl w:val="0"/>
          <w:numId w:val="2"/>
        </w:numPr>
        <w:spacing w:before="60" w:after="60" w:line="280" w:lineRule="auto"/>
        <w:jc w:val="both"/>
      </w:pPr>
      <w:r>
        <w:t>la Legge Regionale 15 ottobre 1997, n. 26 (Promozione e valorizzazione della cultura e della lingua della Sardegna), che riconosce l'identità culturale del popolo sardo come bene primario da tutelare e valorizzare;</w:t>
      </w:r>
    </w:p>
    <w:p w:rsidR="00412693" w:rsidRDefault="001E2594" w:rsidP="001E2594">
      <w:pPr>
        <w:pStyle w:val="Paragrafoelenco"/>
        <w:numPr>
          <w:ilvl w:val="0"/>
          <w:numId w:val="2"/>
        </w:numPr>
        <w:spacing w:before="60" w:after="60" w:line="280" w:lineRule="auto"/>
        <w:jc w:val="both"/>
      </w:pPr>
      <w:r>
        <w:t>la Legge Regionale 6 ottobre 2017, n. 22, in materia di Pro Loco e di valorizzazione delle tradizioni e del patrimonio culturale immateriale del territorio;</w:t>
      </w:r>
    </w:p>
    <w:p w:rsidR="00412693" w:rsidRDefault="001E2594" w:rsidP="001E2594">
      <w:pPr>
        <w:pStyle w:val="Paragrafoelenco"/>
        <w:numPr>
          <w:ilvl w:val="0"/>
          <w:numId w:val="2"/>
        </w:numPr>
        <w:spacing w:before="60" w:after="60" w:line="280" w:lineRule="auto"/>
        <w:jc w:val="both"/>
      </w:pPr>
      <w:r>
        <w:t>l'art. 12 della Legge 7 agosto 1990, n. 241, che subordina la concessione di sovvenzioni, contributi, sussidi e ausili finanziari alla predeterminazione dei criteri e delle modalità di erogazione;</w:t>
      </w:r>
    </w:p>
    <w:p w:rsidR="00412693" w:rsidRDefault="001E2594" w:rsidP="001E2594">
      <w:pPr>
        <w:pStyle w:val="Paragrafoelenco"/>
        <w:numPr>
          <w:ilvl w:val="0"/>
          <w:numId w:val="2"/>
        </w:numPr>
        <w:spacing w:before="60" w:after="60" w:line="280" w:lineRule="auto"/>
        <w:jc w:val="both"/>
      </w:pPr>
      <w:r>
        <w:t>il D.Lgs. 3 luglio 2017, n. 117 (Codice del Terzo Settore), in particolare l'art. 5, comma 1, lettere d), f) e i), che qualifica come attività di interesse generale gli interventi di tutela e valorizzazione del patrimonio culturale e l'organizzazione di attività culturali, artistiche o ricreative di interesse sociale;</w:t>
      </w:r>
    </w:p>
    <w:p w:rsidR="00412693" w:rsidRDefault="001E2594" w:rsidP="001E2594">
      <w:pPr>
        <w:pStyle w:val="Paragrafoelenco"/>
        <w:numPr>
          <w:ilvl w:val="0"/>
          <w:numId w:val="2"/>
        </w:numPr>
        <w:spacing w:before="60" w:after="60" w:line="280" w:lineRule="auto"/>
        <w:jc w:val="both"/>
      </w:pPr>
      <w:r>
        <w:t>il D.Lgs. 18 agosto 2000, n. 267 (TUEL), e in particolare gli artt. 3, 13, 42, 48, 107 e 183;</w:t>
      </w:r>
    </w:p>
    <w:p w:rsidR="00412693" w:rsidRDefault="001E2594" w:rsidP="001E2594">
      <w:pPr>
        <w:pStyle w:val="Paragrafoelenco"/>
        <w:numPr>
          <w:ilvl w:val="0"/>
          <w:numId w:val="2"/>
        </w:numPr>
        <w:spacing w:before="60" w:after="60" w:line="280" w:lineRule="auto"/>
        <w:jc w:val="both"/>
      </w:pPr>
      <w:r>
        <w:t>il D.Lgs. 14 marzo 2013, n. 33, e in particolare gli artt. 26 e 27, in materia di pubblicità degli atti di concessione di sovvenzioni e contributi;</w:t>
      </w:r>
    </w:p>
    <w:p w:rsidR="00412693" w:rsidRDefault="001E2594" w:rsidP="001E2594">
      <w:pPr>
        <w:pStyle w:val="Paragrafoelenco"/>
        <w:numPr>
          <w:ilvl w:val="0"/>
          <w:numId w:val="2"/>
        </w:numPr>
        <w:spacing w:before="60" w:after="60" w:line="280" w:lineRule="auto"/>
        <w:jc w:val="both"/>
      </w:pPr>
      <w:r>
        <w:lastRenderedPageBreak/>
        <w:t>il Regolamento (UE) 2016/679 (GDPR) e il D.Lgs. 30 giugno 2003, n. 196, come novellato dal D.Lgs. 101/2018, in materia di protezione dei dati personali;</w:t>
      </w:r>
    </w:p>
    <w:p w:rsidR="00412693" w:rsidRDefault="001E2594" w:rsidP="001E2594">
      <w:pPr>
        <w:pStyle w:val="Paragrafoelenco"/>
        <w:numPr>
          <w:ilvl w:val="0"/>
          <w:numId w:val="2"/>
        </w:numPr>
        <w:spacing w:before="60" w:after="60" w:line="280" w:lineRule="auto"/>
        <w:jc w:val="both"/>
      </w:pPr>
      <w:r>
        <w:t>il vigente «Regolamento per la concessione di contributi e altri benefici economici ad enti pubblici, associazioni od organismi pubblici o privati» del Comune di Quartu Sant'Elena;</w:t>
      </w:r>
    </w:p>
    <w:p w:rsidR="00412693" w:rsidRDefault="001E2594" w:rsidP="001E2594">
      <w:pPr>
        <w:pStyle w:val="Paragrafoelenco"/>
        <w:numPr>
          <w:ilvl w:val="0"/>
          <w:numId w:val="2"/>
        </w:numPr>
        <w:spacing w:before="60" w:after="60" w:line="280" w:lineRule="auto"/>
        <w:jc w:val="both"/>
      </w:pPr>
      <w:r>
        <w:t>lo Statuto del Comune di Quartu Sant'Elena;</w:t>
      </w:r>
    </w:p>
    <w:p w:rsidR="00412693" w:rsidRPr="00631655" w:rsidRDefault="001E2594" w:rsidP="001E2594">
      <w:pPr>
        <w:pStyle w:val="Paragrafoelenco"/>
        <w:numPr>
          <w:ilvl w:val="0"/>
          <w:numId w:val="2"/>
        </w:numPr>
        <w:spacing w:before="60" w:after="60" w:line="280" w:lineRule="auto"/>
        <w:jc w:val="both"/>
      </w:pPr>
      <w:r w:rsidRPr="00631655">
        <w:t>la determinazione dirigenziale n. ___ del ___, di approvazione del presente avviso e relativi allegati;</w:t>
      </w:r>
    </w:p>
    <w:p w:rsidR="00412693" w:rsidRDefault="001E2594">
      <w:pPr>
        <w:spacing w:before="240" w:after="120" w:line="280" w:lineRule="auto"/>
      </w:pPr>
      <w:r>
        <w:rPr>
          <w:b/>
          <w:bCs/>
        </w:rPr>
        <w:t>PREMESSO CHE:</w:t>
      </w:r>
    </w:p>
    <w:p w:rsidR="00412693" w:rsidRDefault="001E2594" w:rsidP="001E2594">
      <w:pPr>
        <w:spacing w:after="120" w:line="280" w:lineRule="auto"/>
        <w:jc w:val="both"/>
      </w:pPr>
      <w:r>
        <w:t>la Casa Museo «Sa Dom'e Farra», sita in Quartu Sant'Elena, via Eligio Porcu n. 143, costituisce il primo museo etnografico della Sardegna ed è bene culturale di proprietà comunale, qualificabile come «museo» e «luogo della cultura» ai sensi dell'art. 101 del D.Lgs. 42/2004;</w:t>
      </w:r>
    </w:p>
    <w:p w:rsidR="00412693" w:rsidRDefault="001E2594" w:rsidP="001E2594">
      <w:pPr>
        <w:spacing w:after="120" w:line="280" w:lineRule="auto"/>
        <w:jc w:val="both"/>
      </w:pPr>
      <w:r>
        <w:t>il museo, fondato nel 1978 dal Cav. Giovanni Battista Musiu, è espressione identitaria della cultura contadina campidanese e rappresenta un attrattore culturale di rilevanza territoriale, ospitando altresì il Museo Multimediale della Poesia Improvvisata;</w:t>
      </w:r>
    </w:p>
    <w:p w:rsidR="00412693" w:rsidRDefault="001E2594" w:rsidP="001E2594">
      <w:pPr>
        <w:spacing w:after="120" w:line="280" w:lineRule="auto"/>
        <w:jc w:val="both"/>
      </w:pPr>
      <w:r>
        <w:t>il Comune di Quartu Sant'Elena intende promuovere la valorizzazione e la fruizione del bene attraverso un programma pluriennale di iniziative culturali aperte al pubblico, dedicate alle tradizioni popolari e alle usanze del territorio, con l'obiettivo di:</w:t>
      </w:r>
    </w:p>
    <w:p w:rsidR="00412693" w:rsidRDefault="001E2594" w:rsidP="001E2594">
      <w:pPr>
        <w:pStyle w:val="Paragrafoelenco"/>
        <w:numPr>
          <w:ilvl w:val="0"/>
          <w:numId w:val="2"/>
        </w:numPr>
        <w:spacing w:before="60" w:after="60" w:line="280" w:lineRule="auto"/>
        <w:jc w:val="both"/>
      </w:pPr>
      <w:r>
        <w:t>promuovere la conoscenza dei valori identitari della comunità quartese in una chiave moderna e attuale;</w:t>
      </w:r>
    </w:p>
    <w:p w:rsidR="00412693" w:rsidRDefault="001E2594" w:rsidP="001E2594">
      <w:pPr>
        <w:pStyle w:val="Paragrafoelenco"/>
        <w:numPr>
          <w:ilvl w:val="0"/>
          <w:numId w:val="2"/>
        </w:numPr>
        <w:spacing w:before="60" w:after="60" w:line="280" w:lineRule="auto"/>
        <w:jc w:val="both"/>
      </w:pPr>
      <w:r>
        <w:t>avvicinare le generazioni più giovani alla memoria delle tradizioni del paese, attraverso linguaggi e formati contemporanei;</w:t>
      </w:r>
    </w:p>
    <w:p w:rsidR="00412693" w:rsidRDefault="001E2594" w:rsidP="001E2594">
      <w:pPr>
        <w:pStyle w:val="Paragrafoelenco"/>
        <w:numPr>
          <w:ilvl w:val="0"/>
          <w:numId w:val="2"/>
        </w:numPr>
        <w:spacing w:before="60" w:after="60" w:line="280" w:lineRule="auto"/>
        <w:jc w:val="both"/>
      </w:pPr>
      <w:r>
        <w:t>rivitalizzare l'interesse e la partecipazione degli anziani alla vita cittadina, valorizzandone il ruolo di custodi della memoria e delle consuetudini del territorio;</w:t>
      </w:r>
    </w:p>
    <w:p w:rsidR="00412693" w:rsidRDefault="001E2594" w:rsidP="001E2594">
      <w:pPr>
        <w:pStyle w:val="Paragrafoelenco"/>
        <w:numPr>
          <w:ilvl w:val="0"/>
          <w:numId w:val="2"/>
        </w:numPr>
        <w:spacing w:before="60" w:after="60" w:line="280" w:lineRule="auto"/>
        <w:jc w:val="both"/>
      </w:pPr>
      <w:r>
        <w:t>favorire il dialogo intergenerazionale come strumento di coesione sociale e continuità culturale;</w:t>
      </w:r>
    </w:p>
    <w:p w:rsidR="00412693" w:rsidRDefault="001E2594" w:rsidP="001E2594">
      <w:pPr>
        <w:spacing w:before="120" w:after="120" w:line="280" w:lineRule="auto"/>
        <w:jc w:val="both"/>
      </w:pPr>
      <w:r>
        <w:t>RAVVISATA l'opportunità di selezionare, mediante procedura ad evidenza pubblica e valutazione comparativa di specifici progetti, il soggetto giuridico senza scopo di lucro al quale concedere un contributo economico per la realizzazione del programma di valorizzazione, nel rispetto dei principi di trasparenza, imparzialità, parità di trattamento e proporzionalità;</w:t>
      </w:r>
    </w:p>
    <w:p w:rsidR="00412693" w:rsidRDefault="001E2594" w:rsidP="001E2594">
      <w:pPr>
        <w:spacing w:before="120" w:after="120" w:line="280" w:lineRule="auto"/>
        <w:jc w:val="both"/>
      </w:pPr>
      <w:r>
        <w:t>DATO ATTO che il presente procedimento configura concessione di vantaggio economico ai sensi dell'art. 12 della Legge 241/1990 e non integra appalto di servizi né concessione di servizi pubblici;</w:t>
      </w:r>
    </w:p>
    <w:p w:rsidR="00412693" w:rsidRDefault="001E2594">
      <w:pPr>
        <w:spacing w:before="240" w:after="240" w:line="280" w:lineRule="auto"/>
        <w:jc w:val="center"/>
      </w:pPr>
      <w:r>
        <w:rPr>
          <w:b/>
          <w:bCs/>
          <w:sz w:val="24"/>
          <w:szCs w:val="24"/>
        </w:rPr>
        <w:t>RENDE NOTO</w:t>
      </w:r>
    </w:p>
    <w:p w:rsidR="00412693" w:rsidRDefault="001E2594" w:rsidP="001E2594">
      <w:pPr>
        <w:spacing w:after="120" w:line="280" w:lineRule="auto"/>
        <w:jc w:val="both"/>
      </w:pPr>
      <w:r>
        <w:t>che il Comune di Quartu Sant'Elena indice procedura selettiva, mediante valutazione comparativa di proposte progettuali, per l'individuazione del soggetto beneficiario di un contributo economico finalizzato alla promozione, valorizzazione e fruizione della Casa Museo Sa Dom'e Farra, alle condizioni di seguito specificate.</w:t>
      </w:r>
    </w:p>
    <w:p w:rsidR="00412693" w:rsidRDefault="001E2594">
      <w:pPr>
        <w:pStyle w:val="Titolo1"/>
        <w:spacing w:line="280" w:lineRule="auto"/>
      </w:pPr>
      <w:r>
        <w:lastRenderedPageBreak/>
        <w:t>Art. 1 – Oggetto e finalità della procedura</w:t>
      </w:r>
    </w:p>
    <w:p w:rsidR="00412693" w:rsidRDefault="001E2594" w:rsidP="001E2594">
      <w:pPr>
        <w:spacing w:after="120" w:line="280" w:lineRule="auto"/>
        <w:jc w:val="both"/>
      </w:pPr>
      <w:r>
        <w:t>1.1 Il presente avviso disciplina la procedura per l'individuazione, mediante valutazione comparativa di proposte progettuali, del soggetto giuridico senza scopo di lucro al quale concedere un contributo economico per la realizzazione, presso la Casa Museo Sa Dom'e Farra, di un programma triennale di iniziative culturali aperte al pubblico volte alla promozione e valorizzazione delle tradizioni popolari e delle usanze del territorio quartese.</w:t>
      </w:r>
    </w:p>
    <w:p w:rsidR="00412693" w:rsidRDefault="001E2594" w:rsidP="001E2594">
      <w:pPr>
        <w:spacing w:after="120" w:line="280" w:lineRule="auto"/>
        <w:jc w:val="both"/>
      </w:pPr>
      <w:r>
        <w:t>1.2 Le iniziative dovranno perseguire le seguenti finalità:</w:t>
      </w:r>
    </w:p>
    <w:p w:rsidR="00412693" w:rsidRDefault="001E2594" w:rsidP="001E2594">
      <w:pPr>
        <w:pStyle w:val="Paragrafoelenco"/>
        <w:numPr>
          <w:ilvl w:val="0"/>
          <w:numId w:val="2"/>
        </w:numPr>
        <w:spacing w:before="60" w:after="60" w:line="280" w:lineRule="auto"/>
        <w:jc w:val="both"/>
      </w:pPr>
      <w:r>
        <w:t>promuovere la conoscenza dei valori identitari della comunità quartese in chiave moderna e attuale;</w:t>
      </w:r>
    </w:p>
    <w:p w:rsidR="00412693" w:rsidRDefault="001E2594" w:rsidP="001E2594">
      <w:pPr>
        <w:pStyle w:val="Paragrafoelenco"/>
        <w:numPr>
          <w:ilvl w:val="0"/>
          <w:numId w:val="2"/>
        </w:numPr>
        <w:spacing w:before="60" w:after="60" w:line="280" w:lineRule="auto"/>
        <w:jc w:val="both"/>
      </w:pPr>
      <w:r>
        <w:t>avvicinare le generazioni più giovani alle tradizioni e alla memoria del territorio attraverso linguaggi contemporanei e formati partecipativi;</w:t>
      </w:r>
    </w:p>
    <w:p w:rsidR="00412693" w:rsidRDefault="001E2594" w:rsidP="001E2594">
      <w:pPr>
        <w:pStyle w:val="Paragrafoelenco"/>
        <w:numPr>
          <w:ilvl w:val="0"/>
          <w:numId w:val="2"/>
        </w:numPr>
        <w:spacing w:before="60" w:after="60" w:line="280" w:lineRule="auto"/>
        <w:jc w:val="both"/>
      </w:pPr>
      <w:r>
        <w:t>valorizzare il ruolo degli anziani quali testimoni e custodi della memoria, favorendone la partecipazione attiva alla vita cittadina;</w:t>
      </w:r>
    </w:p>
    <w:p w:rsidR="00412693" w:rsidRDefault="001E2594" w:rsidP="001E2594">
      <w:pPr>
        <w:pStyle w:val="Paragrafoelenco"/>
        <w:numPr>
          <w:ilvl w:val="0"/>
          <w:numId w:val="2"/>
        </w:numPr>
        <w:spacing w:before="60" w:after="60" w:line="280" w:lineRule="auto"/>
        <w:jc w:val="both"/>
      </w:pPr>
      <w:r>
        <w:t>favorire il dialogo intergenerazionale e la coesione sociale;</w:t>
      </w:r>
    </w:p>
    <w:p w:rsidR="00412693" w:rsidRDefault="001E2594" w:rsidP="001E2594">
      <w:pPr>
        <w:pStyle w:val="Paragrafoelenco"/>
        <w:numPr>
          <w:ilvl w:val="0"/>
          <w:numId w:val="2"/>
        </w:numPr>
        <w:spacing w:before="60" w:after="60" w:line="280" w:lineRule="auto"/>
        <w:jc w:val="both"/>
      </w:pPr>
      <w:r>
        <w:t>ampliare la fruizione pubblica del bene culturale e contribuire all'attrattività turistico-culturale del territorio.</w:t>
      </w:r>
    </w:p>
    <w:p w:rsidR="00412693" w:rsidRDefault="001E2594" w:rsidP="001E2594">
      <w:pPr>
        <w:spacing w:after="120" w:line="280" w:lineRule="auto"/>
        <w:jc w:val="both"/>
      </w:pPr>
      <w:r>
        <w:t>1.3 Il presente avviso non costituisce procedura di affidamento di appalto pubblico né di servizi pubblici, bensì procedura ad evidenza pubblica per la concessione di un contributo economico ai sensi dell'art. 12 della Legge 241/1990 e del Regolamento comunale per la concessione di contributi.</w:t>
      </w:r>
    </w:p>
    <w:p w:rsidR="00412693" w:rsidRDefault="001E2594">
      <w:pPr>
        <w:pStyle w:val="Titolo1"/>
        <w:spacing w:line="280" w:lineRule="auto"/>
      </w:pPr>
      <w:r>
        <w:t>Art. 2 – Durata</w:t>
      </w:r>
    </w:p>
    <w:p w:rsidR="00412693" w:rsidRDefault="001E2594" w:rsidP="001E2594">
      <w:pPr>
        <w:spacing w:after="120" w:line="280" w:lineRule="auto"/>
        <w:jc w:val="both"/>
      </w:pPr>
      <w:r>
        <w:t>2.1 Il rapporto convenzionale ha durata triennale e copre il periodo dal 1° gennaio 2026 al 31 dicembre 2028.</w:t>
      </w:r>
    </w:p>
    <w:p w:rsidR="00412693" w:rsidRDefault="001E2594" w:rsidP="001E2594">
      <w:pPr>
        <w:spacing w:after="120" w:line="280" w:lineRule="auto"/>
        <w:jc w:val="both"/>
      </w:pPr>
      <w:r>
        <w:t>2.2 Alla scadenza del triennio, il Comune si riserva la facoltà di indire nuova procedura ad evidenza pubblica per la prosecuzione del programma di valorizzazione, nel rispetto dei principi di concorrenza, trasparenza e rotazione.</w:t>
      </w:r>
    </w:p>
    <w:p w:rsidR="00412693" w:rsidRDefault="001E2594" w:rsidP="001E2594">
      <w:pPr>
        <w:spacing w:after="120" w:line="280" w:lineRule="auto"/>
        <w:jc w:val="both"/>
      </w:pPr>
      <w:r>
        <w:t>2.3 L'efficacia dell'aggiudicazione e l'erogazione del contributo per ciascuna annualità sono espressamente subordinate all'effettiva disponibilità delle risorse nei pertinenti capitoli del bilancio di previsione e all'assunzione del relativo impegno di spesa con determinazione dirigenziale. In caso di mancata copertura finanziaria per le annualità successive alla prima, la convenzione cessa di diritto, senza oneri o pretese a carico dell'Amministrazione comunale.</w:t>
      </w:r>
    </w:p>
    <w:p w:rsidR="00412693" w:rsidRDefault="001E2594">
      <w:pPr>
        <w:pStyle w:val="Titolo1"/>
        <w:spacing w:line="280" w:lineRule="auto"/>
      </w:pPr>
      <w:r>
        <w:t>Art. 3 – Entità del contributo e modalità di finanziamento</w:t>
      </w:r>
    </w:p>
    <w:p w:rsidR="00412693" w:rsidRDefault="001E2594" w:rsidP="001E2594">
      <w:pPr>
        <w:spacing w:after="120" w:line="280" w:lineRule="auto"/>
        <w:jc w:val="both"/>
      </w:pPr>
      <w:r>
        <w:t>3.1 Per la realizzazione del programma di attività è riconosciuto al soggetto aggiudicatario un contributo economico annuo, finanziato con fondi del bilancio comunale, il cui importo massimo è stabilito di anno in anno, nelle more dell'approvazione della deliberazione comunale di indirizzo e del relativo stanziamento delle risorse in bilancio, con apposita determinazione dirigenziale di impegno di spesa.</w:t>
      </w:r>
    </w:p>
    <w:p w:rsidR="00412693" w:rsidRDefault="001E2594" w:rsidP="001E2594">
      <w:pPr>
        <w:spacing w:after="120" w:line="280" w:lineRule="auto"/>
        <w:jc w:val="both"/>
      </w:pPr>
      <w:r>
        <w:lastRenderedPageBreak/>
        <w:t>3.2 Il contributo non potrà in ogni caso superare l'80% (ottanta per cento) della spesa complessiva annua effettivamente sostenuta e regolarmente rendicontata, in conformità a quanto previsto dal Regolamento comunale per la concessione di contributi.</w:t>
      </w:r>
    </w:p>
    <w:p w:rsidR="00412693" w:rsidRDefault="001E2594" w:rsidP="001E2594">
      <w:pPr>
        <w:spacing w:after="120" w:line="280" w:lineRule="auto"/>
        <w:jc w:val="both"/>
      </w:pPr>
      <w:r>
        <w:t>3.3 La quota residua delle spese, pari ad almeno il 20%, è a carico del soggetto beneficiario e potrà essere coperta con risorse proprie, contributi di altri enti pubblici o privati, sponsorizzazioni o entrate derivanti dalle attività.</w:t>
      </w:r>
    </w:p>
    <w:p w:rsidR="00412693" w:rsidRDefault="001E2594" w:rsidP="001E2594">
      <w:pPr>
        <w:spacing w:after="120" w:line="280" w:lineRule="auto"/>
        <w:jc w:val="both"/>
      </w:pPr>
      <w:r>
        <w:t>3.4 L'importo del contributo concedibile sarà determinato annualmente con determinazione dirigenziale, nei limiti dello stanziamento di bilancio e tenendo conto dei seguenti elementi:</w:t>
      </w:r>
    </w:p>
    <w:p w:rsidR="00412693" w:rsidRDefault="001E2594" w:rsidP="001E2594">
      <w:pPr>
        <w:pStyle w:val="Paragrafoelenco"/>
        <w:numPr>
          <w:ilvl w:val="0"/>
          <w:numId w:val="2"/>
        </w:numPr>
        <w:spacing w:before="60" w:after="60" w:line="280" w:lineRule="auto"/>
        <w:jc w:val="both"/>
      </w:pPr>
      <w:r>
        <w:t>entità della spesa complessiva preventivata e successivamente rendicontata;</w:t>
      </w:r>
    </w:p>
    <w:p w:rsidR="00412693" w:rsidRDefault="001E2594" w:rsidP="001E2594">
      <w:pPr>
        <w:pStyle w:val="Paragrafoelenco"/>
        <w:numPr>
          <w:ilvl w:val="0"/>
          <w:numId w:val="2"/>
        </w:numPr>
        <w:spacing w:before="60" w:after="60" w:line="280" w:lineRule="auto"/>
        <w:jc w:val="both"/>
      </w:pPr>
      <w:r>
        <w:t>eventuali ulteriori entrate (cofinanziamenti, sponsorizzazioni, entrate proprie);</w:t>
      </w:r>
    </w:p>
    <w:p w:rsidR="00412693" w:rsidRDefault="001E2594" w:rsidP="001E2594">
      <w:pPr>
        <w:pStyle w:val="Paragrafoelenco"/>
        <w:numPr>
          <w:ilvl w:val="0"/>
          <w:numId w:val="2"/>
        </w:numPr>
        <w:spacing w:before="60" w:after="60" w:line="280" w:lineRule="auto"/>
        <w:jc w:val="both"/>
      </w:pPr>
      <w:r>
        <w:t>regolare svolgimento del programma e raggiungimento degli obiettivi convenzionalmente assunti.</w:t>
      </w:r>
    </w:p>
    <w:p w:rsidR="00412693" w:rsidRDefault="001E2594" w:rsidP="001E2594">
      <w:pPr>
        <w:spacing w:after="120" w:line="280" w:lineRule="auto"/>
        <w:jc w:val="both"/>
      </w:pPr>
      <w:r>
        <w:t>3.5 Il contributo è erogato annualmente, a saldo, previa presentazione della rendicontazione di cui al successivo art. 12 e all'esito positivo dell'istruttoria condotta dall'ufficio competente. È facoltà dell'Amministrazione, previa richiesta motivata del beneficiario, riconoscere un'anticipazione non superiore al 50% del contributo annuo concesso, dietro presentazione di adeguata documentazione e secondo le modalità definite in convenzione.</w:t>
      </w:r>
    </w:p>
    <w:p w:rsidR="00412693" w:rsidRDefault="001E2594">
      <w:pPr>
        <w:pStyle w:val="Titolo1"/>
        <w:spacing w:line="280" w:lineRule="auto"/>
      </w:pPr>
      <w:r>
        <w:t>Art. 4 – Soggetti ammessi a partecipare</w:t>
      </w:r>
    </w:p>
    <w:p w:rsidR="00412693" w:rsidRDefault="001E2594" w:rsidP="001E2594">
      <w:pPr>
        <w:spacing w:after="120" w:line="280" w:lineRule="auto"/>
        <w:jc w:val="both"/>
      </w:pPr>
      <w:r>
        <w:t>4.1 Possono presentare manifestazione di interesse i soggetti giuridici senza scopo di lucro, dotati di personalità giuridica o comunque legalmente costituiti da almeno sei mesi alla data di pubblicazione del presente avviso, che perseguano statutariamente finalità coerenti con quelle indicate all'art. 1 e operino nei settori della valorizzazione delle tradizioni popolari, del folklore, del patrimonio culturale e linguistico locale, e in particolare:</w:t>
      </w:r>
    </w:p>
    <w:p w:rsidR="00412693" w:rsidRDefault="001E2594" w:rsidP="001E2594">
      <w:pPr>
        <w:pStyle w:val="Paragrafoelenco"/>
        <w:numPr>
          <w:ilvl w:val="0"/>
          <w:numId w:val="3"/>
        </w:numPr>
        <w:spacing w:before="60" w:after="60" w:line="280" w:lineRule="auto"/>
        <w:jc w:val="both"/>
      </w:pPr>
      <w:r>
        <w:t>associazioni culturali senza scopo di lucro, regolarmente costituite con atto registrato, operanti nel territorio o con comprovata esperienza nelle materie oggetto dell'avviso;</w:t>
      </w:r>
    </w:p>
    <w:p w:rsidR="00412693" w:rsidRDefault="001E2594" w:rsidP="001E2594">
      <w:pPr>
        <w:pStyle w:val="Paragrafoelenco"/>
        <w:numPr>
          <w:ilvl w:val="0"/>
          <w:numId w:val="3"/>
        </w:numPr>
        <w:spacing w:before="60" w:after="60" w:line="280" w:lineRule="auto"/>
        <w:jc w:val="both"/>
      </w:pPr>
      <w:r>
        <w:t>Pro Loco iscritte all'Albo regionale ai sensi della L.R. 22/2017;</w:t>
      </w:r>
    </w:p>
    <w:p w:rsidR="00412693" w:rsidRDefault="001E2594" w:rsidP="001E2594">
      <w:pPr>
        <w:pStyle w:val="Paragrafoelenco"/>
        <w:numPr>
          <w:ilvl w:val="0"/>
          <w:numId w:val="3"/>
        </w:numPr>
        <w:spacing w:before="60" w:after="60" w:line="280" w:lineRule="auto"/>
        <w:jc w:val="both"/>
      </w:pPr>
      <w:r>
        <w:t>associazioni di promozione sociale (APS) e organizzazioni di volontariato (OdV) iscritte al Registro Unico Nazionale del Terzo Settore (RUNTS) o, nelle more del trasferimento, ai registri regionali di settore;</w:t>
      </w:r>
    </w:p>
    <w:p w:rsidR="00412693" w:rsidRDefault="001E2594" w:rsidP="001E2594">
      <w:pPr>
        <w:pStyle w:val="Paragrafoelenco"/>
        <w:numPr>
          <w:ilvl w:val="0"/>
          <w:numId w:val="3"/>
        </w:numPr>
        <w:spacing w:before="60" w:after="60" w:line="280" w:lineRule="auto"/>
        <w:jc w:val="both"/>
      </w:pPr>
      <w:r>
        <w:t>fondazioni e altri enti del Terzo Settore senza scopo di lucro;</w:t>
      </w:r>
    </w:p>
    <w:p w:rsidR="00412693" w:rsidRDefault="001E2594" w:rsidP="001E2594">
      <w:pPr>
        <w:pStyle w:val="Paragrafoelenco"/>
        <w:numPr>
          <w:ilvl w:val="0"/>
          <w:numId w:val="3"/>
        </w:numPr>
        <w:spacing w:before="60" w:after="60" w:line="280" w:lineRule="auto"/>
        <w:jc w:val="both"/>
      </w:pPr>
      <w:r>
        <w:t>consorzi, raggruppamenti temporanei di scopo (RTI/ATS) o reti di soggetti tra quelli sopra indicati, costituiti o costituendi mediante apposito accordo di partenariato sottoscritto in forma scritta.</w:t>
      </w:r>
    </w:p>
    <w:p w:rsidR="00412693" w:rsidRDefault="001E2594" w:rsidP="001E2594">
      <w:pPr>
        <w:spacing w:after="120" w:line="280" w:lineRule="auto"/>
        <w:jc w:val="both"/>
      </w:pPr>
      <w:r>
        <w:t>4.2 Sono ammesse e particolarmente apprezzate le proposte presentate in forma aggregata, mediante accordi di partenariato, consorzi o coordinamenti tra più associazioni operanti nei settori indicati. In tal caso un soggetto deve essere indicato quale capofila e legale rappresentante del raggruppamento ai fini dei rapporti con il Comune.</w:t>
      </w:r>
    </w:p>
    <w:p w:rsidR="00412693" w:rsidRDefault="001E2594" w:rsidP="001E2594">
      <w:pPr>
        <w:spacing w:after="120" w:line="280" w:lineRule="auto"/>
        <w:jc w:val="both"/>
      </w:pPr>
      <w:r>
        <w:t>4.3 Sono esclusi dalla partecipazione:</w:t>
      </w:r>
    </w:p>
    <w:p w:rsidR="00412693" w:rsidRDefault="001E2594" w:rsidP="001E2594">
      <w:pPr>
        <w:pStyle w:val="Paragrafoelenco"/>
        <w:numPr>
          <w:ilvl w:val="0"/>
          <w:numId w:val="2"/>
        </w:numPr>
        <w:spacing w:before="60" w:after="60" w:line="280" w:lineRule="auto"/>
        <w:jc w:val="both"/>
      </w:pPr>
      <w:r>
        <w:t>i partiti politici, le associazioni sindacali, professionali e di categoria, i patronati;</w:t>
      </w:r>
    </w:p>
    <w:p w:rsidR="00412693" w:rsidRDefault="001E2594" w:rsidP="001E2594">
      <w:pPr>
        <w:pStyle w:val="Paragrafoelenco"/>
        <w:numPr>
          <w:ilvl w:val="0"/>
          <w:numId w:val="2"/>
        </w:numPr>
        <w:spacing w:before="60" w:after="60" w:line="280" w:lineRule="auto"/>
        <w:jc w:val="both"/>
      </w:pPr>
      <w:r>
        <w:t>le associazioni che hanno come finalità prevalente la tutela economica degli iscritti;</w:t>
      </w:r>
    </w:p>
    <w:p w:rsidR="00412693" w:rsidRDefault="001E2594" w:rsidP="001E2594">
      <w:pPr>
        <w:pStyle w:val="Paragrafoelenco"/>
        <w:numPr>
          <w:ilvl w:val="0"/>
          <w:numId w:val="2"/>
        </w:numPr>
        <w:spacing w:before="60" w:after="60" w:line="280" w:lineRule="auto"/>
        <w:jc w:val="both"/>
      </w:pPr>
      <w:r>
        <w:lastRenderedPageBreak/>
        <w:t>i soggetti che si trovino in stato di liquidazione, fallimento o procedure concorsuali equipollenti;</w:t>
      </w:r>
    </w:p>
    <w:p w:rsidR="00412693" w:rsidRDefault="001E2594" w:rsidP="001E2594">
      <w:pPr>
        <w:pStyle w:val="Paragrafoelenco"/>
        <w:numPr>
          <w:ilvl w:val="0"/>
          <w:numId w:val="2"/>
        </w:numPr>
        <w:spacing w:before="60" w:after="60" w:line="280" w:lineRule="auto"/>
        <w:jc w:val="both"/>
      </w:pPr>
      <w:r>
        <w:t>i soggetti i cui legali rappresentanti abbiano riportato condanne penali definitive che comportino incapacità a contrattare con la Pubblica Amministrazione;</w:t>
      </w:r>
    </w:p>
    <w:p w:rsidR="00412693" w:rsidRDefault="001E2594" w:rsidP="001E2594">
      <w:pPr>
        <w:pStyle w:val="Paragrafoelenco"/>
        <w:numPr>
          <w:ilvl w:val="0"/>
          <w:numId w:val="2"/>
        </w:numPr>
        <w:spacing w:before="60" w:after="60" w:line="280" w:lineRule="auto"/>
        <w:jc w:val="both"/>
      </w:pPr>
      <w:r>
        <w:t>i soggetti destinatari di provvedimenti definitivi di accertamento di debiti certi, liquidi ed esigibili nei confronti del Comune di Quartu Sant'Elena, non oggetto di rateizzazione regolarmente onorata né contestati in sede giurisdizionale.</w:t>
      </w:r>
    </w:p>
    <w:p w:rsidR="00412693" w:rsidRDefault="001E2594" w:rsidP="001E2594">
      <w:pPr>
        <w:spacing w:after="120" w:line="280" w:lineRule="auto"/>
        <w:jc w:val="both"/>
      </w:pPr>
      <w:r>
        <w:t>4.4 I requisiti devono essere posseduti alla data di scadenza dell'avviso e mantenuti per tutta la durata del rapporto convenzionale; la perdita di uno dei requisiti comporta la decadenza dal beneficio.</w:t>
      </w:r>
    </w:p>
    <w:p w:rsidR="00412693" w:rsidRDefault="001E2594">
      <w:pPr>
        <w:pStyle w:val="Titolo1"/>
        <w:spacing w:line="280" w:lineRule="auto"/>
      </w:pPr>
      <w:r>
        <w:t>Art. 5 – Descrizione delle attività richieste</w:t>
      </w:r>
    </w:p>
    <w:p w:rsidR="00412693" w:rsidRDefault="001E2594" w:rsidP="001E2594">
      <w:pPr>
        <w:spacing w:after="120" w:line="280" w:lineRule="auto"/>
        <w:jc w:val="both"/>
      </w:pPr>
      <w:r>
        <w:t>5.1 Il soggetto aggiudicatario dovrà realizzare, garantendo la cura e la salvaguardia della Casa Museo, un programma articolato di attività culturali aperte al pubblico, orientato alle finalità di cui all'art. 1, e ricomprendente almeno le seguenti tipologie di azioni:</w:t>
      </w:r>
    </w:p>
    <w:p w:rsidR="00412693" w:rsidRDefault="001E2594" w:rsidP="001E2594">
      <w:pPr>
        <w:pStyle w:val="Paragrafoelenco"/>
        <w:numPr>
          <w:ilvl w:val="0"/>
          <w:numId w:val="2"/>
        </w:numPr>
        <w:spacing w:before="60" w:after="60" w:line="280" w:lineRule="auto"/>
        <w:jc w:val="both"/>
      </w:pPr>
      <w:r>
        <w:t>organizzazione di mostre, convegni, presentazioni di libri, letture e incontri culturali dedicati alle tradizioni e usanze popolari del territorio quartese e campidanese, da svolgere nel rispetto delle capacità di accoglienza degli ambienti, suddividendo i visitatori in piccoli gruppi e assicurando la conservazione del bene;</w:t>
      </w:r>
    </w:p>
    <w:p w:rsidR="00412693" w:rsidRDefault="001E2594" w:rsidP="001E2594">
      <w:pPr>
        <w:pStyle w:val="Paragrafoelenco"/>
        <w:numPr>
          <w:ilvl w:val="0"/>
          <w:numId w:val="2"/>
        </w:numPr>
        <w:spacing w:before="60" w:after="60" w:line="280" w:lineRule="auto"/>
        <w:jc w:val="both"/>
      </w:pPr>
      <w:r>
        <w:t>organizzazione di eventi musicali, poetici, teatrali e culturali della tradizione del territorio, da svolgersi prioritariamente nel cortile all'aperto e comunque nel rispetto della capienza massima e delle norme di sicurezza;</w:t>
      </w:r>
    </w:p>
    <w:p w:rsidR="00412693" w:rsidRDefault="001E2594" w:rsidP="001E2594">
      <w:pPr>
        <w:pStyle w:val="Paragrafoelenco"/>
        <w:numPr>
          <w:ilvl w:val="0"/>
          <w:numId w:val="2"/>
        </w:numPr>
        <w:spacing w:before="60" w:after="60" w:line="280" w:lineRule="auto"/>
        <w:jc w:val="both"/>
      </w:pPr>
      <w:r>
        <w:t>attività formative e laboratoriali rivolte alle giovani generazioni su mestieri, arti e creatività della tradizione (lavorazione del pane e dei dolci, tessitura, ricamo, ceramica, lavorazione del legno e del ferro, poesia improvvisata, canto a tenore o a chitarra, balli tradizionali, ecc.);</w:t>
      </w:r>
    </w:p>
    <w:p w:rsidR="00412693" w:rsidRDefault="001E2594" w:rsidP="001E2594">
      <w:pPr>
        <w:pStyle w:val="Paragrafoelenco"/>
        <w:numPr>
          <w:ilvl w:val="0"/>
          <w:numId w:val="2"/>
        </w:numPr>
        <w:spacing w:before="60" w:after="60" w:line="280" w:lineRule="auto"/>
        <w:jc w:val="both"/>
      </w:pPr>
      <w:r>
        <w:t>iniziative intergenerazionali di trasmissione della memoria, con coinvolgimento attivo degli anziani della comunità quale fonte testimoniale (raccolta di storie orali, archivio della memoria, narrazioni partecipate, dialoghi tra generazioni);</w:t>
      </w:r>
    </w:p>
    <w:p w:rsidR="00412693" w:rsidRDefault="001E2594" w:rsidP="001E2594">
      <w:pPr>
        <w:pStyle w:val="Paragrafoelenco"/>
        <w:numPr>
          <w:ilvl w:val="0"/>
          <w:numId w:val="2"/>
        </w:numPr>
        <w:spacing w:before="60" w:after="60" w:line="280" w:lineRule="auto"/>
        <w:jc w:val="both"/>
      </w:pPr>
      <w:r>
        <w:t>visite guidate e percorsi tematici della Casa Museo, con particolare attenzione ai diversi target di utenza, comprese famiglie con bambini, scolaresche, anziani e persone con disabilità;</w:t>
      </w:r>
    </w:p>
    <w:p w:rsidR="00412693" w:rsidRDefault="001E2594" w:rsidP="001E2594">
      <w:pPr>
        <w:pStyle w:val="Paragrafoelenco"/>
        <w:numPr>
          <w:ilvl w:val="0"/>
          <w:numId w:val="2"/>
        </w:numPr>
        <w:spacing w:before="60" w:after="60" w:line="280" w:lineRule="auto"/>
        <w:jc w:val="both"/>
      </w:pPr>
      <w:r>
        <w:t>attività in collaborazione con istituti scolastici del territorio per l'inserimento dell'esperienza museale nei percorsi didattici;</w:t>
      </w:r>
    </w:p>
    <w:p w:rsidR="00412693" w:rsidRDefault="001E2594" w:rsidP="001E2594">
      <w:pPr>
        <w:pStyle w:val="Paragrafoelenco"/>
        <w:numPr>
          <w:ilvl w:val="0"/>
          <w:numId w:val="2"/>
        </w:numPr>
        <w:spacing w:before="60" w:after="60" w:line="280" w:lineRule="auto"/>
        <w:jc w:val="both"/>
      </w:pPr>
      <w:r>
        <w:t>custodia, sorveglianza, accoglienza e informazione al pubblico durante lo svolgimento delle iniziative;</w:t>
      </w:r>
    </w:p>
    <w:p w:rsidR="00412693" w:rsidRDefault="001E2594" w:rsidP="001E2594">
      <w:pPr>
        <w:pStyle w:val="Paragrafoelenco"/>
        <w:numPr>
          <w:ilvl w:val="0"/>
          <w:numId w:val="2"/>
        </w:numPr>
        <w:spacing w:before="60" w:after="60" w:line="280" w:lineRule="auto"/>
        <w:jc w:val="both"/>
      </w:pPr>
      <w:r>
        <w:t>pubblicizzazione degli eventi a cura e spese del soggetto beneficiario, ferma restando l'attività di promozione istituzionale a cura del Comune;</w:t>
      </w:r>
    </w:p>
    <w:p w:rsidR="00412693" w:rsidRDefault="001E2594" w:rsidP="001E2594">
      <w:pPr>
        <w:pStyle w:val="Paragrafoelenco"/>
        <w:numPr>
          <w:ilvl w:val="0"/>
          <w:numId w:val="2"/>
        </w:numPr>
        <w:spacing w:before="60" w:after="60" w:line="280" w:lineRule="auto"/>
        <w:jc w:val="both"/>
      </w:pPr>
      <w:r>
        <w:t>eventuali attività accessorie e migliorative, previa comunicazione e autorizzazione dell'Ufficio Cultura.</w:t>
      </w:r>
    </w:p>
    <w:p w:rsidR="00412693" w:rsidRDefault="001E2594" w:rsidP="001E2594">
      <w:pPr>
        <w:spacing w:after="120" w:line="280" w:lineRule="auto"/>
        <w:jc w:val="both"/>
      </w:pPr>
      <w:r>
        <w:t xml:space="preserve">5.2 Le attività dovranno essere realizzate prevalentemente nei fine settimana e nelle giornate prefestive e festive, al fine di assicurare la massima partecipazione del pubblico, secondo un calendario annuale concordato con l'Ufficio Cultura. Sono comunque attese aperture </w:t>
      </w:r>
      <w:r>
        <w:lastRenderedPageBreak/>
        <w:t>straordinarie in occasione di rassegne tematiche e di eventi cittadini di rilievo (es. Monumenti Aperti, Notti dei Musei, festività tradizionali).</w:t>
      </w:r>
    </w:p>
    <w:p w:rsidR="00412693" w:rsidRDefault="001E2594" w:rsidP="001E2594">
      <w:pPr>
        <w:spacing w:after="120" w:line="280" w:lineRule="auto"/>
        <w:jc w:val="both"/>
      </w:pPr>
      <w:r>
        <w:t>5.3 Le attività dovranno essere realizzate prevalentemente con l'impiego di soci, volontari e operatori dell'associazione o del raggruppamento, anche con il coinvolgimento di esperti e testimoni della tradizione.</w:t>
      </w:r>
    </w:p>
    <w:p w:rsidR="00412693" w:rsidRDefault="001E2594">
      <w:pPr>
        <w:pStyle w:val="Titolo1"/>
        <w:spacing w:line="280" w:lineRule="auto"/>
      </w:pPr>
      <w:r>
        <w:t>Art. 6 – Rapporti con il bene e regole d'uso</w:t>
      </w:r>
    </w:p>
    <w:p w:rsidR="00412693" w:rsidRDefault="001E2594" w:rsidP="001E2594">
      <w:pPr>
        <w:spacing w:after="120" w:line="280" w:lineRule="auto"/>
        <w:jc w:val="both"/>
      </w:pPr>
      <w:r>
        <w:t>6.1 La gestione della Casa Museo Sa Dom'e Farra resta in capo al Comune di Quartu Sant'Elena, che ne mantiene la titolarità delle funzioni di custodia, manutenzione strutturale, sicurezza e prevenzione incendi, nonché la facoltà di disporne per proprie iniziative istituzionali, dandone tempestiva comunicazione al soggetto aggiudicatario.</w:t>
      </w:r>
    </w:p>
    <w:p w:rsidR="00412693" w:rsidRDefault="001E2594" w:rsidP="001E2594">
      <w:pPr>
        <w:spacing w:after="120" w:line="280" w:lineRule="auto"/>
        <w:jc w:val="both"/>
      </w:pPr>
      <w:r>
        <w:t>6.2 L'utilizzo degli spazi della Casa Museo da parte del soggetto aggiudicatario per la realizzazione delle iniziative del programma approvato avviene a titolo gratuito, in via funzionale e strumentale alla realizzazione del programma stesso, e secondo un calendario annuale preventivamente concordato e autorizzato dall'Ufficio Cultura.</w:t>
      </w:r>
    </w:p>
    <w:p w:rsidR="00412693" w:rsidRDefault="001E2594" w:rsidP="001E2594">
      <w:pPr>
        <w:spacing w:after="120" w:line="280" w:lineRule="auto"/>
        <w:jc w:val="both"/>
      </w:pPr>
      <w:r>
        <w:t>6.3 Per ciascuna iniziativa, il soggetto aggiudicatario è tenuto a comunicare all'Ufficio Cultura, con congruo anticipo:</w:t>
      </w:r>
    </w:p>
    <w:p w:rsidR="00412693" w:rsidRDefault="001E2594" w:rsidP="001E2594">
      <w:pPr>
        <w:pStyle w:val="Paragrafoelenco"/>
        <w:numPr>
          <w:ilvl w:val="0"/>
          <w:numId w:val="2"/>
        </w:numPr>
        <w:spacing w:before="60" w:after="60" w:line="280" w:lineRule="auto"/>
        <w:jc w:val="both"/>
      </w:pPr>
      <w:r>
        <w:t>data, orario e durata dell'iniziativa;</w:t>
      </w:r>
    </w:p>
    <w:p w:rsidR="00412693" w:rsidRDefault="001E2594" w:rsidP="001E2594">
      <w:pPr>
        <w:pStyle w:val="Paragrafoelenco"/>
        <w:numPr>
          <w:ilvl w:val="0"/>
          <w:numId w:val="2"/>
        </w:numPr>
        <w:spacing w:before="60" w:after="60" w:line="280" w:lineRule="auto"/>
        <w:jc w:val="both"/>
      </w:pPr>
      <w:r>
        <w:t>descrizione dell'attività, capienza prevista e modalità di accoglienza del pubblico;</w:t>
      </w:r>
    </w:p>
    <w:p w:rsidR="00412693" w:rsidRDefault="001E2594" w:rsidP="001E2594">
      <w:pPr>
        <w:pStyle w:val="Paragrafoelenco"/>
        <w:numPr>
          <w:ilvl w:val="0"/>
          <w:numId w:val="2"/>
        </w:numPr>
        <w:spacing w:before="60" w:after="60" w:line="280" w:lineRule="auto"/>
        <w:jc w:val="both"/>
      </w:pPr>
      <w:r>
        <w:t>nominativi dei responsabili e degli addetti alla sorveglianza, custodia e accoglienza;</w:t>
      </w:r>
    </w:p>
    <w:p w:rsidR="00412693" w:rsidRDefault="001E2594" w:rsidP="001E2594">
      <w:pPr>
        <w:pStyle w:val="Paragrafoelenco"/>
        <w:numPr>
          <w:ilvl w:val="0"/>
          <w:numId w:val="2"/>
        </w:numPr>
        <w:spacing w:before="60" w:after="60" w:line="280" w:lineRule="auto"/>
        <w:jc w:val="both"/>
      </w:pPr>
      <w:r>
        <w:t>eventuali allestimenti tecnici e relative certificazioni di sicurezza, se previste dalla normativa.</w:t>
      </w:r>
    </w:p>
    <w:p w:rsidR="00412693" w:rsidRDefault="001E2594" w:rsidP="001E2594">
      <w:pPr>
        <w:spacing w:after="120" w:line="280" w:lineRule="auto"/>
        <w:jc w:val="both"/>
      </w:pPr>
      <w:r>
        <w:t>6.4 Durante lo svolgimento delle iniziative, il soggetto aggiudicatario è tenuto a:</w:t>
      </w:r>
    </w:p>
    <w:p w:rsidR="00412693" w:rsidRDefault="001E2594" w:rsidP="001E2594">
      <w:pPr>
        <w:pStyle w:val="Paragrafoelenco"/>
        <w:numPr>
          <w:ilvl w:val="0"/>
          <w:numId w:val="2"/>
        </w:numPr>
        <w:spacing w:before="60" w:after="60" w:line="280" w:lineRule="auto"/>
        <w:jc w:val="both"/>
      </w:pPr>
      <w:r>
        <w:t>contingentare gli ingressi mediante personale proprio dedicato;</w:t>
      </w:r>
    </w:p>
    <w:p w:rsidR="00412693" w:rsidRDefault="001E2594" w:rsidP="001E2594">
      <w:pPr>
        <w:pStyle w:val="Paragrafoelenco"/>
        <w:numPr>
          <w:ilvl w:val="0"/>
          <w:numId w:val="2"/>
        </w:numPr>
        <w:spacing w:before="60" w:after="60" w:line="280" w:lineRule="auto"/>
        <w:jc w:val="both"/>
      </w:pPr>
      <w:r>
        <w:t>garantire la sorveglianza degli ambienti e dei beni esposti, prevenendo qualsiasi atto vandalico o uso improprio;</w:t>
      </w:r>
    </w:p>
    <w:p w:rsidR="00412693" w:rsidRDefault="001E2594" w:rsidP="001E2594">
      <w:pPr>
        <w:pStyle w:val="Paragrafoelenco"/>
        <w:numPr>
          <w:ilvl w:val="0"/>
          <w:numId w:val="2"/>
        </w:numPr>
        <w:spacing w:before="60" w:after="60" w:line="280" w:lineRule="auto"/>
        <w:jc w:val="both"/>
      </w:pPr>
      <w:r>
        <w:t>assicurare la pulizia ordinaria al termine di ciascuna iniziativa e la pulizia straordinaria in caso di particolari esigenze;</w:t>
      </w:r>
    </w:p>
    <w:p w:rsidR="00412693" w:rsidRDefault="001E2594" w:rsidP="001E2594">
      <w:pPr>
        <w:pStyle w:val="Paragrafoelenco"/>
        <w:numPr>
          <w:ilvl w:val="0"/>
          <w:numId w:val="2"/>
        </w:numPr>
        <w:spacing w:before="60" w:after="60" w:line="280" w:lineRule="auto"/>
        <w:jc w:val="both"/>
      </w:pPr>
      <w:r>
        <w:t>rispettare e far osservare al pubblico le norme di sicurezza e tutela dei beni;</w:t>
      </w:r>
    </w:p>
    <w:p w:rsidR="00412693" w:rsidRDefault="001E2594" w:rsidP="001E2594">
      <w:pPr>
        <w:pStyle w:val="Paragrafoelenco"/>
        <w:numPr>
          <w:ilvl w:val="0"/>
          <w:numId w:val="2"/>
        </w:numPr>
        <w:spacing w:before="60" w:after="60" w:line="280" w:lineRule="auto"/>
        <w:jc w:val="both"/>
      </w:pPr>
      <w:r>
        <w:t>tenere il registro delle presenze giornaliere e gestire le prenotazioni.</w:t>
      </w:r>
    </w:p>
    <w:p w:rsidR="00412693" w:rsidRDefault="001E2594" w:rsidP="001E2594">
      <w:pPr>
        <w:spacing w:after="120" w:line="280" w:lineRule="auto"/>
        <w:jc w:val="both"/>
      </w:pPr>
      <w:r>
        <w:t>6.5 È fatto assoluto divieto di:</w:t>
      </w:r>
    </w:p>
    <w:p w:rsidR="00412693" w:rsidRDefault="001E2594" w:rsidP="001E2594">
      <w:pPr>
        <w:pStyle w:val="Paragrafoelenco"/>
        <w:numPr>
          <w:ilvl w:val="0"/>
          <w:numId w:val="2"/>
        </w:numPr>
        <w:spacing w:before="60" w:after="60" w:line="280" w:lineRule="auto"/>
        <w:jc w:val="both"/>
      </w:pPr>
      <w:r>
        <w:t>manipolare, spostare o utilizzare i beni culturali esposti all'interno della Casa Museo;</w:t>
      </w:r>
    </w:p>
    <w:p w:rsidR="00412693" w:rsidRDefault="001E2594" w:rsidP="001E2594">
      <w:pPr>
        <w:pStyle w:val="Paragrafoelenco"/>
        <w:numPr>
          <w:ilvl w:val="0"/>
          <w:numId w:val="2"/>
        </w:numPr>
        <w:spacing w:before="60" w:after="60" w:line="280" w:lineRule="auto"/>
        <w:jc w:val="both"/>
      </w:pPr>
      <w:r>
        <w:t>vendere o consumare alimenti e bevande all'interno degli ambienti museali, nonché fumare in qualunque area interna o nel cortile;</w:t>
      </w:r>
    </w:p>
    <w:p w:rsidR="00412693" w:rsidRDefault="001E2594" w:rsidP="001E2594">
      <w:pPr>
        <w:pStyle w:val="Paragrafoelenco"/>
        <w:numPr>
          <w:ilvl w:val="0"/>
          <w:numId w:val="2"/>
        </w:numPr>
        <w:spacing w:before="60" w:after="60" w:line="280" w:lineRule="auto"/>
        <w:jc w:val="both"/>
      </w:pPr>
      <w:r>
        <w:t>effettuare affissioni, applicare adesivi, fissare oggetti o realizzare allestimenti che possano arrecare pregiudizio ai muri interni ed esterni del sito o ai beni esposti;</w:t>
      </w:r>
    </w:p>
    <w:p w:rsidR="00412693" w:rsidRDefault="001E2594" w:rsidP="001E2594">
      <w:pPr>
        <w:pStyle w:val="Paragrafoelenco"/>
        <w:numPr>
          <w:ilvl w:val="0"/>
          <w:numId w:val="2"/>
        </w:numPr>
        <w:spacing w:before="60" w:after="60" w:line="280" w:lineRule="auto"/>
        <w:jc w:val="both"/>
      </w:pPr>
      <w:r>
        <w:t>utilizzare fiamme libere, sostanze infiammabili o materiali non a norma.</w:t>
      </w:r>
    </w:p>
    <w:p w:rsidR="00412693" w:rsidRDefault="001E2594" w:rsidP="001E2594">
      <w:pPr>
        <w:spacing w:after="120" w:line="280" w:lineRule="auto"/>
        <w:jc w:val="both"/>
      </w:pPr>
      <w:r>
        <w:t>6.6 Il Comune mette a disposizione, per la realizzazione delle iniziative coerenti con la programmazione del Museo Multimediale della Poesia Improvvisata, le sale multimediali dedicate, secondo modalità e calendario condivisi.</w:t>
      </w:r>
    </w:p>
    <w:p w:rsidR="00412693" w:rsidRDefault="001E2594" w:rsidP="001E2594">
      <w:pPr>
        <w:spacing w:after="120" w:line="280" w:lineRule="auto"/>
        <w:jc w:val="both"/>
      </w:pPr>
      <w:r>
        <w:lastRenderedPageBreak/>
        <w:t>6.7 Il soggetto aggiudicatario si impegna a osservare le eventuali ulteriori prescrizioni impartite dall'Ente, dalla Soprintendenza Archeologia, Belle Arti e Paesaggio per le Province di Sassari e Nuoro, dal Comando Provinciale dei Vigili del Fuoco e dalle altre autorità competenti.</w:t>
      </w:r>
    </w:p>
    <w:p w:rsidR="00412693" w:rsidRDefault="001E2594">
      <w:pPr>
        <w:pStyle w:val="Titolo1"/>
        <w:spacing w:line="280" w:lineRule="auto"/>
      </w:pPr>
      <w:r>
        <w:t>Art. 7 – Impegni delle parti</w:t>
      </w:r>
    </w:p>
    <w:p w:rsidR="00412693" w:rsidRDefault="001E2594" w:rsidP="001E2594">
      <w:pPr>
        <w:spacing w:after="120" w:line="280" w:lineRule="auto"/>
        <w:jc w:val="both"/>
      </w:pPr>
      <w:r>
        <w:rPr>
          <w:b/>
          <w:bCs/>
        </w:rPr>
        <w:t>7.1 Il Comune di Quartu Sant'Elena si impegna a:</w:t>
      </w:r>
    </w:p>
    <w:p w:rsidR="00412693" w:rsidRDefault="001E2594" w:rsidP="001E2594">
      <w:pPr>
        <w:pStyle w:val="Paragrafoelenco"/>
        <w:numPr>
          <w:ilvl w:val="0"/>
          <w:numId w:val="2"/>
        </w:numPr>
        <w:spacing w:before="60" w:after="60" w:line="280" w:lineRule="auto"/>
        <w:jc w:val="both"/>
      </w:pPr>
      <w:r>
        <w:t>assicurare la fruibilità della Casa Museo, nei limiti delle proprie competenze gestionali, in collaborazione con la Soprintendenza competente;</w:t>
      </w:r>
    </w:p>
    <w:p w:rsidR="00412693" w:rsidRDefault="001E2594" w:rsidP="001E2594">
      <w:pPr>
        <w:pStyle w:val="Paragrafoelenco"/>
        <w:numPr>
          <w:ilvl w:val="0"/>
          <w:numId w:val="2"/>
        </w:numPr>
        <w:spacing w:before="60" w:after="60" w:line="280" w:lineRule="auto"/>
        <w:jc w:val="both"/>
      </w:pPr>
      <w:r>
        <w:t>mettere a disposizione le sale multimediali del Museo della Poesia d'Improvvisazione secondo le modalità di cui all'art. 6.6;</w:t>
      </w:r>
    </w:p>
    <w:p w:rsidR="00412693" w:rsidRDefault="001E2594" w:rsidP="001E2594">
      <w:pPr>
        <w:pStyle w:val="Paragrafoelenco"/>
        <w:numPr>
          <w:ilvl w:val="0"/>
          <w:numId w:val="2"/>
        </w:numPr>
        <w:spacing w:before="60" w:after="60" w:line="280" w:lineRule="auto"/>
        <w:jc w:val="both"/>
      </w:pPr>
      <w:r>
        <w:t>garantire gli adempimenti tecnici e amministrativi propri del proprietario del bene, ivi compreso il mantenimento del Certificato di Prevenzione Incendi e la manutenzione strutturale dell'immobile;</w:t>
      </w:r>
    </w:p>
    <w:p w:rsidR="00412693" w:rsidRDefault="001E2594" w:rsidP="001E2594">
      <w:pPr>
        <w:pStyle w:val="Paragrafoelenco"/>
        <w:numPr>
          <w:ilvl w:val="0"/>
          <w:numId w:val="2"/>
        </w:numPr>
        <w:spacing w:before="60" w:after="60" w:line="280" w:lineRule="auto"/>
        <w:jc w:val="both"/>
      </w:pPr>
      <w:r>
        <w:t>rilasciare le autorizzazioni e le licenze comunali eventualmente necessarie alla realizzazione del programma;</w:t>
      </w:r>
    </w:p>
    <w:p w:rsidR="00412693" w:rsidRDefault="001E2594" w:rsidP="001E2594">
      <w:pPr>
        <w:pStyle w:val="Paragrafoelenco"/>
        <w:numPr>
          <w:ilvl w:val="0"/>
          <w:numId w:val="2"/>
        </w:numPr>
        <w:spacing w:before="60" w:after="60" w:line="280" w:lineRule="auto"/>
        <w:jc w:val="both"/>
      </w:pPr>
      <w:r>
        <w:t>organizzare la conferenza stampa di presentazione del progetto;</w:t>
      </w:r>
    </w:p>
    <w:p w:rsidR="00412693" w:rsidRDefault="001E2594" w:rsidP="001E2594">
      <w:pPr>
        <w:pStyle w:val="Paragrafoelenco"/>
        <w:numPr>
          <w:ilvl w:val="0"/>
          <w:numId w:val="2"/>
        </w:numPr>
        <w:spacing w:before="60" w:after="60" w:line="280" w:lineRule="auto"/>
        <w:jc w:val="both"/>
      </w:pPr>
      <w:r>
        <w:t>promuovere il programma attraverso il sito istituzionale, i propri canali social, la distribuzione di opuscoli e l'affissione di locandine e manifesti nelle sedi comunali;</w:t>
      </w:r>
    </w:p>
    <w:p w:rsidR="00412693" w:rsidRDefault="001E2594" w:rsidP="001E2594">
      <w:pPr>
        <w:pStyle w:val="Paragrafoelenco"/>
        <w:numPr>
          <w:ilvl w:val="0"/>
          <w:numId w:val="2"/>
        </w:numPr>
        <w:spacing w:before="60" w:after="60" w:line="280" w:lineRule="auto"/>
        <w:jc w:val="both"/>
      </w:pPr>
      <w:r>
        <w:t>erogare il contributo annuale secondo le modalità di cui agli artt. 3 e 12;</w:t>
      </w:r>
    </w:p>
    <w:p w:rsidR="00412693" w:rsidRDefault="001E2594" w:rsidP="001E2594">
      <w:pPr>
        <w:pStyle w:val="Paragrafoelenco"/>
        <w:numPr>
          <w:ilvl w:val="0"/>
          <w:numId w:val="2"/>
        </w:numPr>
        <w:spacing w:before="60" w:after="60" w:line="280" w:lineRule="auto"/>
        <w:jc w:val="both"/>
      </w:pPr>
      <w:r>
        <w:t>fornire il proprio logo istituzionale e le linee guida per il suo utilizzo nel materiale promozionale del programma.</w:t>
      </w:r>
    </w:p>
    <w:p w:rsidR="00412693" w:rsidRDefault="001E2594" w:rsidP="001E2594">
      <w:pPr>
        <w:spacing w:before="180" w:after="120" w:line="280" w:lineRule="auto"/>
        <w:jc w:val="both"/>
      </w:pPr>
      <w:r>
        <w:rPr>
          <w:b/>
          <w:bCs/>
        </w:rPr>
        <w:t>7.2 Il soggetto aggiudicatario si impegna a:</w:t>
      </w:r>
    </w:p>
    <w:p w:rsidR="00412693" w:rsidRDefault="001E2594" w:rsidP="001E2594">
      <w:pPr>
        <w:pStyle w:val="Paragrafoelenco"/>
        <w:numPr>
          <w:ilvl w:val="0"/>
          <w:numId w:val="2"/>
        </w:numPr>
        <w:spacing w:before="60" w:after="60" w:line="280" w:lineRule="auto"/>
        <w:jc w:val="both"/>
      </w:pPr>
      <w:r>
        <w:t>realizzare integralmente il programma di iniziative approvato, nel rispetto del cronoprogramma, dei contenuti e delle finalità dichiarati;</w:t>
      </w:r>
    </w:p>
    <w:p w:rsidR="00412693" w:rsidRDefault="001E2594" w:rsidP="001E2594">
      <w:pPr>
        <w:pStyle w:val="Paragrafoelenco"/>
        <w:numPr>
          <w:ilvl w:val="0"/>
          <w:numId w:val="2"/>
        </w:numPr>
        <w:spacing w:before="60" w:after="60" w:line="280" w:lineRule="auto"/>
        <w:jc w:val="both"/>
      </w:pPr>
      <w:r>
        <w:t>provvedere alla vigilanza, custodia e accoglienza durante le iniziative, nonché al controllo del comportamento del pubblico per prevenire atti vandalici;</w:t>
      </w:r>
    </w:p>
    <w:p w:rsidR="00412693" w:rsidRDefault="001E2594" w:rsidP="001E2594">
      <w:pPr>
        <w:pStyle w:val="Paragrafoelenco"/>
        <w:numPr>
          <w:ilvl w:val="0"/>
          <w:numId w:val="2"/>
        </w:numPr>
        <w:spacing w:before="60" w:after="60" w:line="280" w:lineRule="auto"/>
        <w:jc w:val="both"/>
      </w:pPr>
      <w:r>
        <w:t>provvedere alla pulizia ordinaria del sito al termine di ciascuna iniziativa, e alla pulizia straordinaria ove necessario;</w:t>
      </w:r>
    </w:p>
    <w:p w:rsidR="00412693" w:rsidRDefault="001E2594" w:rsidP="001E2594">
      <w:pPr>
        <w:pStyle w:val="Paragrafoelenco"/>
        <w:numPr>
          <w:ilvl w:val="0"/>
          <w:numId w:val="2"/>
        </w:numPr>
        <w:spacing w:before="60" w:after="60" w:line="280" w:lineRule="auto"/>
        <w:jc w:val="both"/>
      </w:pPr>
      <w:r>
        <w:t>segnalare tempestivamente all'Ufficio Cultura ogni anomalia, danno o necessità di intervento manutentivo, astenendosi dal compiere autonomamente interventi sul bene salvo previa autorizzazione;</w:t>
      </w:r>
    </w:p>
    <w:p w:rsidR="00412693" w:rsidRDefault="001E2594" w:rsidP="001E2594">
      <w:pPr>
        <w:pStyle w:val="Paragrafoelenco"/>
        <w:numPr>
          <w:ilvl w:val="0"/>
          <w:numId w:val="2"/>
        </w:numPr>
        <w:spacing w:before="60" w:after="60" w:line="280" w:lineRule="auto"/>
        <w:jc w:val="both"/>
      </w:pPr>
      <w:r>
        <w:t>tenere il registro delle presenze giornaliere e gestire le prenotazioni, anche da parte di altre associazioni che ne facessero richiesta, compatibilmente con la disponibilità del calendario;</w:t>
      </w:r>
    </w:p>
    <w:p w:rsidR="00412693" w:rsidRDefault="001E2594" w:rsidP="001E2594">
      <w:pPr>
        <w:pStyle w:val="Paragrafoelenco"/>
        <w:numPr>
          <w:ilvl w:val="0"/>
          <w:numId w:val="2"/>
        </w:numPr>
        <w:spacing w:before="60" w:after="60" w:line="280" w:lineRule="auto"/>
        <w:jc w:val="both"/>
      </w:pPr>
      <w:r>
        <w:t>pubblicizzare le iniziative attraverso pagine social, siti web e materiale informativo, indicando in evidenza che il programma è realizzato con il contributo e con il patrocinio del Comune di Quartu Sant'Elena – Comuni de Quartu Sant'Aleni e in collaborazione con la Soprintendenza Archeologia, Belle Arti e Paesaggio competente;</w:t>
      </w:r>
    </w:p>
    <w:p w:rsidR="00412693" w:rsidRDefault="001E2594" w:rsidP="001E2594">
      <w:pPr>
        <w:pStyle w:val="Paragrafoelenco"/>
        <w:numPr>
          <w:ilvl w:val="0"/>
          <w:numId w:val="2"/>
        </w:numPr>
        <w:spacing w:before="60" w:after="60" w:line="280" w:lineRule="auto"/>
        <w:jc w:val="both"/>
      </w:pPr>
      <w:r>
        <w:t>collaborare operativamente con il Comune (apertura e chiusura della Casa Museo, sorveglianza durante gli orari di apertura) anche per lo svolgimento di iniziative culturali e di valorizzazione del sito promosse o realizzate direttamente dall'Amministrazione, secondo modalità definite di volta in volta;</w:t>
      </w:r>
    </w:p>
    <w:p w:rsidR="00412693" w:rsidRDefault="001E2594" w:rsidP="001E2594">
      <w:pPr>
        <w:pStyle w:val="Paragrafoelenco"/>
        <w:numPr>
          <w:ilvl w:val="0"/>
          <w:numId w:val="2"/>
        </w:numPr>
        <w:spacing w:before="60" w:after="60" w:line="280" w:lineRule="auto"/>
        <w:jc w:val="both"/>
      </w:pPr>
      <w:r>
        <w:lastRenderedPageBreak/>
        <w:t>rispettare le norme di sicurezza, tutela dei lavoratori, tutela ambientale, ordine e pubblica incolumità, nonché le prescrizioni della Polizia Locale;</w:t>
      </w:r>
    </w:p>
    <w:p w:rsidR="00412693" w:rsidRDefault="001E2594" w:rsidP="001E2594">
      <w:pPr>
        <w:pStyle w:val="Paragrafoelenco"/>
        <w:numPr>
          <w:ilvl w:val="0"/>
          <w:numId w:val="2"/>
        </w:numPr>
        <w:spacing w:before="60" w:after="60" w:line="280" w:lineRule="auto"/>
        <w:jc w:val="both"/>
      </w:pPr>
      <w:r>
        <w:t>acquisire tutte le autorizzazioni, nulla-osta e comunicazioni di legge necessarie per lo svolgimento delle singole iniziative, ivi comprese le pratiche SUAPE per gli eventi all'aperto con allestimenti e impieghi di palchi/strutture;</w:t>
      </w:r>
    </w:p>
    <w:p w:rsidR="00412693" w:rsidRDefault="001E2594" w:rsidP="001E2594">
      <w:pPr>
        <w:pStyle w:val="Paragrafoelenco"/>
        <w:numPr>
          <w:ilvl w:val="0"/>
          <w:numId w:val="2"/>
        </w:numPr>
        <w:spacing w:before="60" w:after="60" w:line="280" w:lineRule="auto"/>
        <w:jc w:val="both"/>
      </w:pPr>
      <w:r>
        <w:t>stipulare, prima dell'avvio delle attività, idonea polizza assicurativa di responsabilità civile verso terzi (RCT) con massimale non inferiore a € 500.000,00, a copertura di eventuali danni a cose e persone che si verifichino in occasione e a causa delle iniziative del programma, sia durante lo svolgimento delle attività sia durante le operazioni di allestimento e rimozione, e a trasmetterne copia al Comune;</w:t>
      </w:r>
    </w:p>
    <w:p w:rsidR="00412693" w:rsidRDefault="001E2594" w:rsidP="001E2594">
      <w:pPr>
        <w:pStyle w:val="Paragrafoelenco"/>
        <w:numPr>
          <w:ilvl w:val="0"/>
          <w:numId w:val="2"/>
        </w:numPr>
        <w:spacing w:before="60" w:after="60" w:line="280" w:lineRule="auto"/>
        <w:jc w:val="both"/>
      </w:pPr>
      <w:r>
        <w:t>provvedere agli eventuali adempimenti SIAE, ENPALS o altri oneri di legge connessi alle iniziative;</w:t>
      </w:r>
    </w:p>
    <w:p w:rsidR="00412693" w:rsidRDefault="001E2594" w:rsidP="001E2594">
      <w:pPr>
        <w:pStyle w:val="Paragrafoelenco"/>
        <w:numPr>
          <w:ilvl w:val="0"/>
          <w:numId w:val="2"/>
        </w:numPr>
        <w:spacing w:before="60" w:after="60" w:line="280" w:lineRule="auto"/>
        <w:jc w:val="both"/>
      </w:pPr>
      <w:r>
        <w:t>assicurare la presenza di personale antincendio formato per le iniziative che ne richiedono l'obbligo, comunicandone i nominativi e gli attestati di idoneità in corso di validità;</w:t>
      </w:r>
    </w:p>
    <w:p w:rsidR="00412693" w:rsidRDefault="001E2594" w:rsidP="001E2594">
      <w:pPr>
        <w:pStyle w:val="Paragrafoelenco"/>
        <w:numPr>
          <w:ilvl w:val="0"/>
          <w:numId w:val="2"/>
        </w:numPr>
        <w:spacing w:before="60" w:after="60" w:line="280" w:lineRule="auto"/>
        <w:jc w:val="both"/>
      </w:pPr>
      <w:r>
        <w:t>predisporre, per gli eventi all'aperto, idonee misure di safety e security a firma di tecnico abilitato (planimetria allestimenti, certificati di montaggio e collaudo, valutazione del rispetto dei limiti di emissioni sonore);</w:t>
      </w:r>
    </w:p>
    <w:p w:rsidR="00412693" w:rsidRDefault="001E2594" w:rsidP="001E2594">
      <w:pPr>
        <w:pStyle w:val="Paragrafoelenco"/>
        <w:numPr>
          <w:ilvl w:val="0"/>
          <w:numId w:val="2"/>
        </w:numPr>
        <w:spacing w:before="60" w:after="60" w:line="280" w:lineRule="auto"/>
        <w:jc w:val="both"/>
      </w:pPr>
      <w:r>
        <w:t>individuare postazioni riservate alle persone con disabilità, prevedere eventuale bagno chimico esterno per gli eventi all'aperto, e una postazione di pronto soccorso con eventuale ambulanza per gli eventi che lo richiedano;</w:t>
      </w:r>
    </w:p>
    <w:p w:rsidR="00412693" w:rsidRDefault="001E2594" w:rsidP="001E2594">
      <w:pPr>
        <w:pStyle w:val="Paragrafoelenco"/>
        <w:numPr>
          <w:ilvl w:val="0"/>
          <w:numId w:val="2"/>
        </w:numPr>
        <w:spacing w:before="60" w:after="60" w:line="280" w:lineRule="auto"/>
        <w:jc w:val="both"/>
      </w:pPr>
      <w:r>
        <w:t>interrompere o annullare gli eventi all'aperto in caso di condizioni meteo avverse (forte vento, rischio fulminazione, temporali), procedendo all'evacuazione in sicurezza con personale dedicato e mezzi acustici;</w:t>
      </w:r>
    </w:p>
    <w:p w:rsidR="00412693" w:rsidRDefault="001E2594" w:rsidP="001E2594">
      <w:pPr>
        <w:pStyle w:val="Paragrafoelenco"/>
        <w:numPr>
          <w:ilvl w:val="0"/>
          <w:numId w:val="2"/>
        </w:numPr>
        <w:spacing w:before="60" w:after="60" w:line="280" w:lineRule="auto"/>
        <w:jc w:val="both"/>
      </w:pPr>
      <w:r>
        <w:t>comunicare alle Forze dell'Ordine (Polizia Locale, Questura) il programma di ciascun evento, indicandone data, orario di inizio e fine.</w:t>
      </w:r>
    </w:p>
    <w:p w:rsidR="00412693" w:rsidRDefault="001E2594" w:rsidP="001E2594">
      <w:pPr>
        <w:spacing w:before="120" w:after="120" w:line="280" w:lineRule="auto"/>
        <w:jc w:val="both"/>
      </w:pPr>
      <w:r>
        <w:t>7.3 Per le iniziative considerate «più semplici» (mostre, presentazioni di libri e simili), che non richiedano allestimenti tecnici di rilievo, sarà sufficiente la presentazione, con congruo anticipo, della modulistica disponibile sul sito comunale (Sezione Modulistica – Settore Cultura) tramite PEC al Protocollo Comunale.</w:t>
      </w:r>
    </w:p>
    <w:p w:rsidR="00412693" w:rsidRDefault="001E2594">
      <w:pPr>
        <w:pStyle w:val="Titolo1"/>
        <w:spacing w:line="280" w:lineRule="auto"/>
      </w:pPr>
      <w:r>
        <w:t>Art. 8 – Modalità e termini di presentazione delle proposte</w:t>
      </w:r>
    </w:p>
    <w:p w:rsidR="00412693" w:rsidRPr="00A348BA" w:rsidRDefault="001E2594" w:rsidP="001E2594">
      <w:pPr>
        <w:spacing w:after="120" w:line="280" w:lineRule="auto"/>
        <w:jc w:val="both"/>
      </w:pPr>
      <w:r w:rsidRPr="00A348BA">
        <w:t xml:space="preserve">8.1 La proposta progettuale, redatta secondo la modulistica allegata al presente avviso (Allegato A – Domanda di partecipazione e Allegato B – Schema di proposta progettuale e piano finanziario), debitamente sottoscritta dal legale rappresentante del soggetto proponente, deve pervenire entro e </w:t>
      </w:r>
      <w:r w:rsidRPr="00631655">
        <w:rPr>
          <w:b/>
        </w:rPr>
        <w:t xml:space="preserve">non oltre le ore 12:00 del giorno </w:t>
      </w:r>
      <w:r w:rsidR="00E06B30" w:rsidRPr="00631655">
        <w:rPr>
          <w:b/>
        </w:rPr>
        <w:t>15 Giugno 2026</w:t>
      </w:r>
      <w:r w:rsidRPr="00A348BA">
        <w:t>, a pena di esclusione.</w:t>
      </w:r>
    </w:p>
    <w:p w:rsidR="00412693" w:rsidRDefault="001E2594" w:rsidP="001E2594">
      <w:pPr>
        <w:spacing w:after="120" w:line="280" w:lineRule="auto"/>
        <w:jc w:val="both"/>
      </w:pPr>
      <w:r>
        <w:t>8.2 La proposta deve essere trasmessa esclusivamente in formato elettronico, mediante posta elettronica certificata (PEC) del soggetto proponente, all'indirizzo: protocollo@pec.comune.quartusantelena.ca.it</w:t>
      </w:r>
    </w:p>
    <w:p w:rsidR="00412693" w:rsidRDefault="001E2594" w:rsidP="001E2594">
      <w:pPr>
        <w:spacing w:after="120" w:line="280" w:lineRule="auto"/>
        <w:jc w:val="both"/>
      </w:pPr>
      <w:r>
        <w:t>8.3 L'oggetto della PEC dovrà recare la dicitura: «AVVISO PUBBLICO SA DOM'E FARRA 2026-2028 – MANIFESTAZIONE DI INTERESSE PER LA REALIZZAZIONE DI INIZIATIVE CULTURALI – DOMANDA DI [denominazione soggetto proponente]».</w:t>
      </w:r>
    </w:p>
    <w:p w:rsidR="00412693" w:rsidRDefault="001E2594" w:rsidP="001E2594">
      <w:pPr>
        <w:spacing w:after="120" w:line="280" w:lineRule="auto"/>
        <w:jc w:val="both"/>
      </w:pPr>
      <w:r>
        <w:lastRenderedPageBreak/>
        <w:t>8.4 Farà fede, ai fini del rispetto del termine, esclusivamente la data e l'ora di ricezione della PEC presso il sistema di protocollo del Comune. L'Amministrazione non assume responsabilità per disservizi tecnici, smarrimenti o ritardi che impediscano la ricezione entro il termine.</w:t>
      </w:r>
    </w:p>
    <w:p w:rsidR="00412693" w:rsidRDefault="001E2594" w:rsidP="001E2594">
      <w:pPr>
        <w:spacing w:after="120" w:line="280" w:lineRule="auto"/>
        <w:jc w:val="both"/>
      </w:pPr>
      <w:r>
        <w:t>8.5 La presentazione della domanda implica la piena e incondizionata accettazione di tutte le clausole del presente avviso e dei suoi allegati.</w:t>
      </w:r>
    </w:p>
    <w:p w:rsidR="00412693" w:rsidRDefault="001E2594">
      <w:pPr>
        <w:pStyle w:val="Titolo1"/>
        <w:spacing w:line="280" w:lineRule="auto"/>
      </w:pPr>
      <w:r>
        <w:t>Art. 9 – Documentazione richiesta</w:t>
      </w:r>
    </w:p>
    <w:p w:rsidR="00412693" w:rsidRDefault="001E2594" w:rsidP="001E2594">
      <w:pPr>
        <w:spacing w:after="120" w:line="280" w:lineRule="auto"/>
        <w:jc w:val="both"/>
      </w:pPr>
      <w:r>
        <w:t>9.1 La domanda di partecipazione, in forma di autocertificazione ai sensi degli artt. 46 e 47 del D.P.R. 445/2000, deve essere corredata, a pena di esclusione, dalla seguente documentazione:</w:t>
      </w:r>
    </w:p>
    <w:p w:rsidR="00412693" w:rsidRDefault="001E2594" w:rsidP="001E2594">
      <w:pPr>
        <w:pStyle w:val="Paragrafoelenco"/>
        <w:numPr>
          <w:ilvl w:val="0"/>
          <w:numId w:val="3"/>
        </w:numPr>
        <w:spacing w:before="60" w:after="60" w:line="280" w:lineRule="auto"/>
        <w:jc w:val="both"/>
      </w:pPr>
      <w:r>
        <w:t>Allegato A – Domanda di partecipazione e dichiarazioni sostitutive sul possesso dei requisiti, sottoscritta dal legale rappresentante;</w:t>
      </w:r>
    </w:p>
    <w:p w:rsidR="00412693" w:rsidRDefault="001E2594" w:rsidP="001E2594">
      <w:pPr>
        <w:pStyle w:val="Paragrafoelenco"/>
        <w:numPr>
          <w:ilvl w:val="0"/>
          <w:numId w:val="3"/>
        </w:numPr>
        <w:spacing w:before="60" w:after="60" w:line="280" w:lineRule="auto"/>
        <w:jc w:val="both"/>
      </w:pPr>
      <w:r>
        <w:t>Allegato B – Proposta progettuale e piano finanziario (entrate e uscite a pareggio), con indicazione del programma annuale e triennale, delle finalità, delle modalità di realizzazione, del cronoprogramma, della governance del progetto, del costo totale e dell'importo del contributo richiesto, delle eventuali altre fonti di finanziamento;</w:t>
      </w:r>
    </w:p>
    <w:p w:rsidR="00412693" w:rsidRDefault="001E2594" w:rsidP="001E2594">
      <w:pPr>
        <w:pStyle w:val="Paragrafoelenco"/>
        <w:numPr>
          <w:ilvl w:val="0"/>
          <w:numId w:val="3"/>
        </w:numPr>
        <w:spacing w:before="60" w:after="60" w:line="280" w:lineRule="auto"/>
        <w:jc w:val="both"/>
      </w:pPr>
      <w:r>
        <w:t>copia dell'atto costitutivo e dello statuto del soggetto proponente, aggiornato con le cariche vigenti, ove non già in possesso del Comune;</w:t>
      </w:r>
    </w:p>
    <w:p w:rsidR="00412693" w:rsidRDefault="001E2594" w:rsidP="001E2594">
      <w:pPr>
        <w:pStyle w:val="Paragrafoelenco"/>
        <w:numPr>
          <w:ilvl w:val="0"/>
          <w:numId w:val="3"/>
        </w:numPr>
        <w:spacing w:before="60" w:after="60" w:line="280" w:lineRule="auto"/>
        <w:jc w:val="both"/>
      </w:pPr>
      <w:r>
        <w:t>curriculum dell'organismo proponente con descrizione delle attività svolte negli ultimi tre anni in materia di tradizioni popolari, folklore e valorizzazione del patrimonio culturale, possibilmente corredato da rassegna stampa e materiale promozionale;</w:t>
      </w:r>
    </w:p>
    <w:p w:rsidR="00412693" w:rsidRDefault="001E2594" w:rsidP="001E2594">
      <w:pPr>
        <w:pStyle w:val="Paragrafoelenco"/>
        <w:numPr>
          <w:ilvl w:val="0"/>
          <w:numId w:val="3"/>
        </w:numPr>
        <w:spacing w:before="60" w:after="60" w:line="280" w:lineRule="auto"/>
        <w:jc w:val="both"/>
      </w:pPr>
      <w:r>
        <w:t>in caso di partenariato/raggruppamento, copia dell'accordo sottoscritto da tutti i soggetti partecipanti, con indicazione del capofila e della ripartizione delle attività e dei costi;</w:t>
      </w:r>
    </w:p>
    <w:p w:rsidR="00412693" w:rsidRDefault="001E2594" w:rsidP="001E2594">
      <w:pPr>
        <w:pStyle w:val="Paragrafoelenco"/>
        <w:numPr>
          <w:ilvl w:val="0"/>
          <w:numId w:val="3"/>
        </w:numPr>
        <w:spacing w:before="60" w:after="60" w:line="280" w:lineRule="auto"/>
        <w:jc w:val="both"/>
      </w:pPr>
      <w:r>
        <w:t>copia fotostatica leggibile, fronte/retro, del documento di identità in corso di validità del legale rappresentante (e degli eventuali capofila/partner);</w:t>
      </w:r>
    </w:p>
    <w:p w:rsidR="00412693" w:rsidRDefault="001E2594" w:rsidP="001E2594">
      <w:pPr>
        <w:pStyle w:val="Paragrafoelenco"/>
        <w:numPr>
          <w:ilvl w:val="0"/>
          <w:numId w:val="3"/>
        </w:numPr>
        <w:spacing w:before="60" w:after="60" w:line="280" w:lineRule="auto"/>
        <w:jc w:val="both"/>
      </w:pPr>
      <w:r>
        <w:t>Allegato C – Informativa privacy, sottoscritta per presa visione.</w:t>
      </w:r>
    </w:p>
    <w:p w:rsidR="00412693" w:rsidRDefault="001E2594" w:rsidP="001E2594">
      <w:pPr>
        <w:spacing w:after="120" w:line="280" w:lineRule="auto"/>
        <w:jc w:val="both"/>
      </w:pPr>
      <w:r>
        <w:t>9.2 La documentazione deve essere chiara, completa e fedelmente compilata. L'Amministrazione si riserva la facoltà, a proprio insindacabile giudizio, di richiedere chiarimenti o integrazioni della documentazione presentata, fissando un termine perentorio. Il mancato riscontro nel termine assegnato comporta esclusione.</w:t>
      </w:r>
    </w:p>
    <w:p w:rsidR="00412693" w:rsidRDefault="001E2594" w:rsidP="001E2594">
      <w:pPr>
        <w:spacing w:after="120" w:line="280" w:lineRule="auto"/>
        <w:jc w:val="both"/>
      </w:pPr>
      <w:r>
        <w:t>9.3 I soggetti che abbiano già presentato al Comune, prima della pubblicazione del presente avviso, autonome proposte aventi a oggetto iniziative analoghe, sono tenuti a ripresentare la domanda nelle forme del presente avviso; le proposte presentate al di fuori della procedura non saranno prese in considerazione.</w:t>
      </w:r>
    </w:p>
    <w:p w:rsidR="00412693" w:rsidRDefault="001E2594">
      <w:pPr>
        <w:pStyle w:val="Titolo1"/>
        <w:spacing w:line="280" w:lineRule="auto"/>
      </w:pPr>
      <w:r>
        <w:t>Art. 10 – Commissione e criteri di valutazione</w:t>
      </w:r>
    </w:p>
    <w:p w:rsidR="00412693" w:rsidRDefault="001E2594" w:rsidP="001E2594">
      <w:pPr>
        <w:spacing w:after="120" w:line="280" w:lineRule="auto"/>
        <w:jc w:val="both"/>
      </w:pPr>
      <w:r>
        <w:t xml:space="preserve">10.1 Le proposte sono esaminate da apposita Commissione di valutazione, nominata con determinazione del Dirigente del Settore Cultura successivamente alla scadenza del termine di presentazione delle domande, composta da tre membri scelti tra dipendenti dell'Ente o esperti esterni qualificati in materia di patrimonio culturale, tradizioni popolari e progettazione </w:t>
      </w:r>
      <w:r>
        <w:lastRenderedPageBreak/>
        <w:t>culturale. Possono essere chiamati a far parte della Commissione, in qualità di esperti senza diritto di voto, rappresentanti della Soprintendenza competente.</w:t>
      </w:r>
    </w:p>
    <w:p w:rsidR="00412693" w:rsidRDefault="001E2594" w:rsidP="001E2594">
      <w:pPr>
        <w:spacing w:after="120" w:line="280" w:lineRule="auto"/>
        <w:jc w:val="both"/>
      </w:pPr>
      <w:r>
        <w:t>10.2 La Commissione opera nel rispetto dei principi di imparzialità, trasparenza e parità di trattamento. I lavori della Commissione sono verbalizzati.</w:t>
      </w:r>
    </w:p>
    <w:p w:rsidR="00412693" w:rsidRDefault="001E2594" w:rsidP="001E2594">
      <w:pPr>
        <w:spacing w:after="120" w:line="280" w:lineRule="auto"/>
        <w:jc w:val="both"/>
      </w:pPr>
      <w:r>
        <w:t>10.3 Le proposte sono valutate sulla base dei seguenti criteri, per un punteggio massimo complessivo di 100 punti: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0"/>
        <w:gridCol w:w="4480"/>
        <w:gridCol w:w="2880"/>
        <w:gridCol w:w="960"/>
      </w:tblGrid>
      <w:tr w:rsidR="00412693">
        <w:trPr>
          <w:tblHeader/>
        </w:trPr>
        <w:tc>
          <w:tcPr>
            <w:tcW w:w="104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40" w:type="dxa"/>
              <w:bottom w:w="100" w:type="dxa"/>
              <w:right w:w="140" w:type="dxa"/>
            </w:tcMar>
          </w:tcPr>
          <w:p w:rsidR="00412693" w:rsidRDefault="001E2594">
            <w:pPr>
              <w:jc w:val="center"/>
            </w:pPr>
            <w:r>
              <w:rPr>
                <w:b/>
                <w:bCs/>
              </w:rPr>
              <w:t>N.</w:t>
            </w:r>
          </w:p>
        </w:tc>
        <w:tc>
          <w:tcPr>
            <w:tcW w:w="448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40" w:type="dxa"/>
              <w:bottom w:w="100" w:type="dxa"/>
              <w:right w:w="140" w:type="dxa"/>
            </w:tcMar>
          </w:tcPr>
          <w:p w:rsidR="00412693" w:rsidRDefault="001E2594">
            <w:pPr>
              <w:jc w:val="center"/>
            </w:pPr>
            <w:r>
              <w:rPr>
                <w:b/>
                <w:bCs/>
              </w:rPr>
              <w:t>Criterio di valutazione</w:t>
            </w:r>
          </w:p>
        </w:tc>
        <w:tc>
          <w:tcPr>
            <w:tcW w:w="288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40" w:type="dxa"/>
              <w:bottom w:w="100" w:type="dxa"/>
              <w:right w:w="140" w:type="dxa"/>
            </w:tcMar>
          </w:tcPr>
          <w:p w:rsidR="00412693" w:rsidRDefault="001E2594">
            <w:pPr>
              <w:jc w:val="center"/>
            </w:pPr>
            <w:r>
              <w:rPr>
                <w:b/>
                <w:bCs/>
              </w:rPr>
              <w:t>Modalità di attribuzione</w:t>
            </w:r>
          </w:p>
        </w:tc>
        <w:tc>
          <w:tcPr>
            <w:tcW w:w="96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40" w:type="dxa"/>
              <w:bottom w:w="100" w:type="dxa"/>
              <w:right w:w="140" w:type="dxa"/>
            </w:tcMar>
          </w:tcPr>
          <w:p w:rsidR="00412693" w:rsidRDefault="001E2594">
            <w:pPr>
              <w:jc w:val="center"/>
            </w:pPr>
            <w:r>
              <w:rPr>
                <w:b/>
                <w:bCs/>
              </w:rPr>
              <w:t>Punti max</w:t>
            </w:r>
          </w:p>
        </w:tc>
      </w:tr>
      <w:tr w:rsidR="00412693">
        <w:tc>
          <w:tcPr>
            <w:tcW w:w="104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t>1</w:t>
            </w:r>
          </w:p>
        </w:tc>
        <w:tc>
          <w:tcPr>
            <w:tcW w:w="44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Radicamento territoriale e conoscenza del patrimonio locale, dimostrabili attraverso lo svolgimento di attività pluriennale di promozione delle tradizioni nel territorio comunale</w:t>
            </w:r>
          </w:p>
        </w:tc>
        <w:tc>
          <w:tcPr>
            <w:tcW w:w="28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Valutazione comparativa delle proposte sulla base del curriculum e della documentazione</w:t>
            </w:r>
          </w:p>
        </w:tc>
        <w:tc>
          <w:tcPr>
            <w:tcW w:w="96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rPr>
                <w:b/>
                <w:bCs/>
              </w:rPr>
              <w:t>30</w:t>
            </w:r>
          </w:p>
        </w:tc>
      </w:tr>
      <w:tr w:rsidR="00412693">
        <w:tc>
          <w:tcPr>
            <w:tcW w:w="104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t>2</w:t>
            </w:r>
          </w:p>
        </w:tc>
        <w:tc>
          <w:tcPr>
            <w:tcW w:w="44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Approccio intergenerazionale del progetto e coinvolgimento attivo degli anziani come testimoni della memoria, oltre a strategie di attrazione del pubblico giovanile (linguaggi contemporanei, formati partecipativi, strumenti digitali e multimediali)</w:t>
            </w:r>
          </w:p>
        </w:tc>
        <w:tc>
          <w:tcPr>
            <w:tcW w:w="28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Valutazione qualitativa della proposta progettuale</w:t>
            </w:r>
          </w:p>
        </w:tc>
        <w:tc>
          <w:tcPr>
            <w:tcW w:w="96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rPr>
                <w:b/>
                <w:bCs/>
              </w:rPr>
              <w:t>15</w:t>
            </w:r>
          </w:p>
        </w:tc>
      </w:tr>
      <w:tr w:rsidR="00412693">
        <w:tc>
          <w:tcPr>
            <w:tcW w:w="104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t>3</w:t>
            </w:r>
          </w:p>
        </w:tc>
        <w:tc>
          <w:tcPr>
            <w:tcW w:w="44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Proposta presentata in forma aggregata mediante accordi di partenariato, consorzi o coordinamenti tra associazioni operanti nel settore della valorizzazione delle tradizioni e del folklore (formalizzata almeno con scrittura privata)</w:t>
            </w:r>
          </w:p>
        </w:tc>
        <w:tc>
          <w:tcPr>
            <w:tcW w:w="28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Punti 5 per ciascun partner aggregato fino a un massimo di 25</w:t>
            </w:r>
          </w:p>
        </w:tc>
        <w:tc>
          <w:tcPr>
            <w:tcW w:w="96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rPr>
                <w:b/>
                <w:bCs/>
              </w:rPr>
              <w:t>25</w:t>
            </w:r>
          </w:p>
        </w:tc>
      </w:tr>
      <w:tr w:rsidR="00412693">
        <w:tc>
          <w:tcPr>
            <w:tcW w:w="104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t>4</w:t>
            </w:r>
          </w:p>
        </w:tc>
        <w:tc>
          <w:tcPr>
            <w:tcW w:w="44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Numero e qualità delle giornate di apertura aggiuntiva e di attività programmate (week end, prefestivi e festivi)</w:t>
            </w:r>
          </w:p>
        </w:tc>
        <w:tc>
          <w:tcPr>
            <w:tcW w:w="28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Minimo 4 giornate al mese: 2 punti; da 5 a 8 giornate al mese: 3 punti; oltre 8 giornate al mese: 5 punti</w:t>
            </w:r>
          </w:p>
        </w:tc>
        <w:tc>
          <w:tcPr>
            <w:tcW w:w="96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rPr>
                <w:b/>
                <w:bCs/>
              </w:rPr>
              <w:t>5</w:t>
            </w:r>
          </w:p>
        </w:tc>
      </w:tr>
      <w:tr w:rsidR="00412693">
        <w:tc>
          <w:tcPr>
            <w:tcW w:w="104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t>5</w:t>
            </w:r>
          </w:p>
        </w:tc>
        <w:tc>
          <w:tcPr>
            <w:tcW w:w="44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Laboratori, scuole di tradizioni e percorsi formativi rivolti a giovani e bambini, di durata complessiva non inferiore a 20 ore annue</w:t>
            </w:r>
          </w:p>
        </w:tc>
        <w:tc>
          <w:tcPr>
            <w:tcW w:w="28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Valutazione qualitativa della proposta</w:t>
            </w:r>
          </w:p>
        </w:tc>
        <w:tc>
          <w:tcPr>
            <w:tcW w:w="96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rPr>
                <w:b/>
                <w:bCs/>
              </w:rPr>
              <w:t>5</w:t>
            </w:r>
          </w:p>
        </w:tc>
      </w:tr>
      <w:tr w:rsidR="00412693">
        <w:tc>
          <w:tcPr>
            <w:tcW w:w="104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t>6</w:t>
            </w:r>
          </w:p>
        </w:tc>
        <w:tc>
          <w:tcPr>
            <w:tcW w:w="44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Esperienza pregressa nello svolgimento di attività di valorizzazione presso case museo etnografiche, musei locali e siti di valorizzazione delle tradizioni popolari</w:t>
            </w:r>
          </w:p>
        </w:tc>
        <w:tc>
          <w:tcPr>
            <w:tcW w:w="28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Punti 2 per ciascun anno di attività documentata, fino a un massimo di 10</w:t>
            </w:r>
          </w:p>
        </w:tc>
        <w:tc>
          <w:tcPr>
            <w:tcW w:w="96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rPr>
                <w:b/>
                <w:bCs/>
              </w:rPr>
              <w:t>10</w:t>
            </w:r>
          </w:p>
        </w:tc>
      </w:tr>
      <w:tr w:rsidR="00412693">
        <w:tc>
          <w:tcPr>
            <w:tcW w:w="104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t>7</w:t>
            </w:r>
          </w:p>
        </w:tc>
        <w:tc>
          <w:tcPr>
            <w:tcW w:w="44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Esperienze nell'ambito delle tradizioni popolari fuori dalla Sardegna o con valenza nazionale e internazionale</w:t>
            </w:r>
          </w:p>
        </w:tc>
        <w:tc>
          <w:tcPr>
            <w:tcW w:w="28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Punti 2 per ciascuna attività documentata, fino a un massimo di 5</w:t>
            </w:r>
          </w:p>
        </w:tc>
        <w:tc>
          <w:tcPr>
            <w:tcW w:w="96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rPr>
                <w:b/>
                <w:bCs/>
              </w:rPr>
              <w:t>5</w:t>
            </w:r>
          </w:p>
        </w:tc>
      </w:tr>
      <w:tr w:rsidR="00412693">
        <w:tc>
          <w:tcPr>
            <w:tcW w:w="104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t>8</w:t>
            </w:r>
          </w:p>
        </w:tc>
        <w:tc>
          <w:tcPr>
            <w:tcW w:w="44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Sostenibilità economica della proposta: presenza di cofinanziamento del soggetto proponente o di altri enti, sponsor o entrate proprie, oltre la quota minima del 20%</w:t>
            </w:r>
          </w:p>
        </w:tc>
        <w:tc>
          <w:tcPr>
            <w:tcW w:w="288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r>
              <w:t xml:space="preserve">Punti 1 per ogni 5% di cofinanziamento aggiuntivo rispetto al </w:t>
            </w:r>
            <w:r>
              <w:lastRenderedPageBreak/>
              <w:t>minimo del 20%, fino a un massimo di 5</w:t>
            </w:r>
          </w:p>
        </w:tc>
        <w:tc>
          <w:tcPr>
            <w:tcW w:w="960" w:type="dxa"/>
            <w:tcBorders>
              <w:top w:val="single" w:sz="4" w:space="0" w:color="808080"/>
              <w:left w:val="single" w:sz="4" w:space="0" w:color="808080"/>
              <w:bottom w:val="single" w:sz="4" w:space="0" w:color="808080"/>
              <w:right w:val="single" w:sz="4" w:space="0" w:color="808080"/>
            </w:tcBorders>
            <w:tcMar>
              <w:top w:w="100" w:type="dxa"/>
              <w:left w:w="140" w:type="dxa"/>
              <w:bottom w:w="100" w:type="dxa"/>
              <w:right w:w="140" w:type="dxa"/>
            </w:tcMar>
          </w:tcPr>
          <w:p w:rsidR="00412693" w:rsidRDefault="001E2594">
            <w:pPr>
              <w:jc w:val="center"/>
            </w:pPr>
            <w:r>
              <w:rPr>
                <w:b/>
                <w:bCs/>
              </w:rPr>
              <w:lastRenderedPageBreak/>
              <w:t>5</w:t>
            </w:r>
          </w:p>
        </w:tc>
      </w:tr>
      <w:tr w:rsidR="00412693">
        <w:tc>
          <w:tcPr>
            <w:tcW w:w="104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40" w:type="dxa"/>
              <w:bottom w:w="100" w:type="dxa"/>
              <w:right w:w="140" w:type="dxa"/>
            </w:tcMar>
          </w:tcPr>
          <w:p w:rsidR="00412693" w:rsidRDefault="00412693"/>
        </w:tc>
        <w:tc>
          <w:tcPr>
            <w:tcW w:w="448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40" w:type="dxa"/>
              <w:bottom w:w="100" w:type="dxa"/>
              <w:right w:w="140" w:type="dxa"/>
            </w:tcMar>
          </w:tcPr>
          <w:p w:rsidR="00412693" w:rsidRDefault="001E2594">
            <w:pPr>
              <w:jc w:val="right"/>
            </w:pPr>
            <w:r>
              <w:rPr>
                <w:b/>
                <w:bCs/>
              </w:rPr>
              <w:t>TOTALE</w:t>
            </w:r>
          </w:p>
        </w:tc>
        <w:tc>
          <w:tcPr>
            <w:tcW w:w="288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40" w:type="dxa"/>
              <w:bottom w:w="100" w:type="dxa"/>
              <w:right w:w="140" w:type="dxa"/>
            </w:tcMar>
          </w:tcPr>
          <w:p w:rsidR="00412693" w:rsidRDefault="00412693"/>
        </w:tc>
        <w:tc>
          <w:tcPr>
            <w:tcW w:w="96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40" w:type="dxa"/>
              <w:bottom w:w="100" w:type="dxa"/>
              <w:right w:w="140" w:type="dxa"/>
            </w:tcMar>
          </w:tcPr>
          <w:p w:rsidR="00412693" w:rsidRDefault="001E2594">
            <w:pPr>
              <w:jc w:val="center"/>
            </w:pPr>
            <w:r>
              <w:rPr>
                <w:b/>
                <w:bCs/>
              </w:rPr>
              <w:t>100</w:t>
            </w:r>
          </w:p>
        </w:tc>
      </w:tr>
    </w:tbl>
    <w:p w:rsidR="00412693" w:rsidRDefault="00412693">
      <w:pPr>
        <w:spacing w:after="120" w:line="280" w:lineRule="auto"/>
      </w:pPr>
    </w:p>
    <w:p w:rsidR="00412693" w:rsidRDefault="001E2594" w:rsidP="001E2594">
      <w:pPr>
        <w:spacing w:after="120" w:line="280" w:lineRule="auto"/>
        <w:jc w:val="both"/>
      </w:pPr>
      <w:r>
        <w:t>10.4 Saranno ammesse al beneficio del contributo le proposte che conseguono un punteggio complessivo non inferiore a 60/100. In caso di parità di punteggio, prevarrà la proposta che abbia ottenuto il punteggio maggiore al criterio n. 2 (approccio intergenerazionale); in caso di ulteriore parità, si procederà a sorteggio in seduta pubblica.</w:t>
      </w:r>
    </w:p>
    <w:p w:rsidR="00412693" w:rsidRDefault="001E2594" w:rsidP="001E2594">
      <w:pPr>
        <w:spacing w:after="120" w:line="280" w:lineRule="auto"/>
        <w:jc w:val="both"/>
      </w:pPr>
      <w:r>
        <w:t>10.5 La Commissione redige verbale dei lavori e graduatoria provvisoria, che è approvata con determinazione dirigenziale e pubblicata sull'Albo Pretorio telematico e nella sezione «Amministrazione trasparente» del sito istituzionale, con valore di notifica a tutti i partecipanti.</w:t>
      </w:r>
    </w:p>
    <w:p w:rsidR="00412693" w:rsidRDefault="001E2594" w:rsidP="001E2594">
      <w:pPr>
        <w:spacing w:after="120" w:line="280" w:lineRule="auto"/>
        <w:jc w:val="both"/>
      </w:pPr>
      <w:r>
        <w:t>10.6 L'Amministrazione si riserva la facoltà, motivatamente, di non procedere all'aggiudicazione qualora nessuna proposta risulti adeguata o coerente con le finalità dell'avviso, ovvero di aggiudicare anche in presenza di una sola proposta valida purché valutata positivamente.</w:t>
      </w:r>
    </w:p>
    <w:p w:rsidR="00412693" w:rsidRDefault="001E2594">
      <w:pPr>
        <w:pStyle w:val="Titolo1"/>
        <w:spacing w:line="280" w:lineRule="auto"/>
      </w:pPr>
      <w:r>
        <w:t>Art. 11 – Accettazione del contributo e stipula della convenzione</w:t>
      </w:r>
    </w:p>
    <w:p w:rsidR="00412693" w:rsidRDefault="001E2594" w:rsidP="001E2594">
      <w:pPr>
        <w:spacing w:after="120" w:line="280" w:lineRule="auto"/>
        <w:jc w:val="both"/>
      </w:pPr>
      <w:r>
        <w:t>11.1 Approvata la graduatoria, il Comune comunica al soggetto aggiudicatario, mediante PEC, l'entità del contributo concedibile per la prima annualità e invita il soggetto stesso a trasmettere, entro 15 giorni, formale dichiarazione di accettazione e conferma del programma e del piano finanziario originariamente presentati, ovvero a concordare l'eventuale rimodulazione del progetto in funzione del finanziamento concedibile, salvaguardando i contenuti fondamentali della proposta.</w:t>
      </w:r>
    </w:p>
    <w:p w:rsidR="00412693" w:rsidRDefault="001E2594" w:rsidP="001E2594">
      <w:pPr>
        <w:spacing w:after="120" w:line="280" w:lineRule="auto"/>
        <w:jc w:val="both"/>
      </w:pPr>
      <w:r>
        <w:t>11.2 La mancata trasmissione della dichiarazione di accettazione nei termini è considerata rinuncia, con conseguente decadenza dal beneficio. In tal caso il Comune si riserva la facoltà di scorrere la graduatoria.</w:t>
      </w:r>
    </w:p>
    <w:p w:rsidR="00412693" w:rsidRDefault="001E2594" w:rsidP="001E2594">
      <w:pPr>
        <w:spacing w:after="120" w:line="280" w:lineRule="auto"/>
        <w:jc w:val="both"/>
      </w:pPr>
      <w:r>
        <w:t>11.3 A seguito dell'accettazione, le parti sottoscrivono apposita convenzione triennale, secondo lo schema che sarà approvato con la determinazione di aggiudicazione, contenente la disciplina di dettaglio del rapporto, dei reciproci impegni, dei controlli, della rendicontazione, delle clausole risolutive e di decadenza.</w:t>
      </w:r>
    </w:p>
    <w:p w:rsidR="00412693" w:rsidRDefault="001E2594">
      <w:pPr>
        <w:pStyle w:val="Titolo1"/>
        <w:spacing w:line="280" w:lineRule="auto"/>
      </w:pPr>
      <w:r>
        <w:t>Art. 12 – Rendicontazione e liquidazione del contributo</w:t>
      </w:r>
    </w:p>
    <w:p w:rsidR="00412693" w:rsidRDefault="001E2594" w:rsidP="001E2594">
      <w:pPr>
        <w:spacing w:after="120" w:line="280" w:lineRule="auto"/>
        <w:jc w:val="both"/>
      </w:pPr>
      <w:r>
        <w:t>12.1 L'erogazione del contributo è subordinata alla regolare realizzazione delle iniziative, all'ottenimento delle preventive autorizzazioni amministrative e alla presentazione della rendicontazione.</w:t>
      </w:r>
    </w:p>
    <w:p w:rsidR="00412693" w:rsidRDefault="001E2594" w:rsidP="001E2594">
      <w:pPr>
        <w:spacing w:after="120" w:line="280" w:lineRule="auto"/>
        <w:jc w:val="both"/>
      </w:pPr>
      <w:r>
        <w:t>12.2 Il soggetto beneficiario, ai fini della liquidazione, deve presentare entro 90 giorni dalla conclusione di ciascuna annualità di programma, mediante PEC e su apposita modulistica resa disponibile sul sito istituzionale, la seguente documentazione:</w:t>
      </w:r>
    </w:p>
    <w:p w:rsidR="00412693" w:rsidRDefault="001E2594" w:rsidP="001E2594">
      <w:pPr>
        <w:pStyle w:val="Paragrafoelenco"/>
        <w:numPr>
          <w:ilvl w:val="0"/>
          <w:numId w:val="3"/>
        </w:numPr>
        <w:spacing w:before="60" w:after="60" w:line="280" w:lineRule="auto"/>
        <w:jc w:val="both"/>
      </w:pPr>
      <w:r>
        <w:lastRenderedPageBreak/>
        <w:t>relazione consuntiva sulle iniziative realizzate, con indicazione di tempi, modi, luoghi, target di pubblico raggiunto e risultati conseguiti, accompagnata da materiale pubblicitario, rassegna stampa e documentazione fotografica (anche con rinvio a sito web o pagine social);</w:t>
      </w:r>
    </w:p>
    <w:p w:rsidR="00412693" w:rsidRDefault="001E2594" w:rsidP="001E2594">
      <w:pPr>
        <w:pStyle w:val="Paragrafoelenco"/>
        <w:numPr>
          <w:ilvl w:val="0"/>
          <w:numId w:val="3"/>
        </w:numPr>
        <w:spacing w:before="60" w:after="60" w:line="280" w:lineRule="auto"/>
        <w:jc w:val="both"/>
      </w:pPr>
      <w:r>
        <w:t>rendiconto economico delle entrate e delle uscite con dichiarazione del legale rappresentante in ordine alle spese effettivamente sostenute, alle entrate percepite e alla copertura delle spese non finanziate dall'Amministrazione;</w:t>
      </w:r>
    </w:p>
    <w:p w:rsidR="00412693" w:rsidRDefault="001E2594" w:rsidP="001E2594">
      <w:pPr>
        <w:pStyle w:val="Paragrafoelenco"/>
        <w:numPr>
          <w:ilvl w:val="0"/>
          <w:numId w:val="3"/>
        </w:numPr>
        <w:spacing w:before="60" w:after="60" w:line="280" w:lineRule="auto"/>
        <w:jc w:val="both"/>
      </w:pPr>
      <w:r>
        <w:t>elenco analitico delle spese, con riferimenti che consentano di ricondurre ciascuna voce alle iniziative del programma e di verificarne la coerenza con il piano finanziario approvato;</w:t>
      </w:r>
    </w:p>
    <w:p w:rsidR="00412693" w:rsidRDefault="001E2594" w:rsidP="001E2594">
      <w:pPr>
        <w:pStyle w:val="Paragrafoelenco"/>
        <w:numPr>
          <w:ilvl w:val="0"/>
          <w:numId w:val="3"/>
        </w:numPr>
        <w:spacing w:before="60" w:after="60" w:line="280" w:lineRule="auto"/>
        <w:jc w:val="both"/>
      </w:pPr>
      <w:r>
        <w:t>copia della polizza RCT e degli eventuali aggiornamenti;</w:t>
      </w:r>
    </w:p>
    <w:p w:rsidR="00412693" w:rsidRDefault="001E2594" w:rsidP="001E2594">
      <w:pPr>
        <w:pStyle w:val="Paragrafoelenco"/>
        <w:numPr>
          <w:ilvl w:val="0"/>
          <w:numId w:val="3"/>
        </w:numPr>
        <w:spacing w:before="60" w:after="60" w:line="280" w:lineRule="auto"/>
        <w:jc w:val="both"/>
      </w:pPr>
      <w:r>
        <w:t>ogni altro documento richiesto dall'Ufficio competente.</w:t>
      </w:r>
    </w:p>
    <w:p w:rsidR="00412693" w:rsidRDefault="001E2594" w:rsidP="001E2594">
      <w:pPr>
        <w:spacing w:after="120" w:line="280" w:lineRule="auto"/>
        <w:jc w:val="both"/>
      </w:pPr>
      <w:r>
        <w:t>12.3 Tutta la documentazione è sottoscritta dal legale rappresentante. L'Amministrazione verifica la regolarità della rendicontazione, anche tramite richiesta di chiarimenti o integrazioni, e procede alla liquidazione con apposita determinazione.</w:t>
      </w:r>
    </w:p>
    <w:p w:rsidR="00412693" w:rsidRDefault="001E2594" w:rsidP="001E2594">
      <w:pPr>
        <w:spacing w:after="120" w:line="280" w:lineRule="auto"/>
        <w:jc w:val="both"/>
      </w:pPr>
      <w:r>
        <w:t>12.4 Il contributo è liquidato fino all'80% delle spese ammissibili effettivamente sostenute e regolarmente rendicontate, comunque entro il limite massimo annuo stabilito, nelle more dell'approvazione della deliberazione comunale di indirizzo e del relativo stanziamento delle risorse in bilancio, con apposita determinazione dirigenziale di impegno di spesa, ai sensi dell'art. 3.1.</w:t>
      </w:r>
    </w:p>
    <w:p w:rsidR="00412693" w:rsidRDefault="001E2594" w:rsidP="001E2594">
      <w:pPr>
        <w:spacing w:after="120" w:line="280" w:lineRule="auto"/>
        <w:jc w:val="both"/>
      </w:pPr>
      <w:r>
        <w:t>12.5 Qualora, per qualsivoglia ragione, il programma sia stato realizzato solo parzialmente, il contributo è proporzionalmente ridotto in funzione delle attività effettivamente svolte e rendicontate.</w:t>
      </w:r>
    </w:p>
    <w:p w:rsidR="00412693" w:rsidRDefault="001E2594">
      <w:pPr>
        <w:pStyle w:val="Titolo1"/>
        <w:spacing w:line="280" w:lineRule="auto"/>
      </w:pPr>
      <w:r>
        <w:t>Art. 13 – Decadenza dal beneficio e risoluzione</w:t>
      </w:r>
    </w:p>
    <w:p w:rsidR="00412693" w:rsidRDefault="001E2594" w:rsidP="001E2594">
      <w:pPr>
        <w:spacing w:after="120" w:line="280" w:lineRule="auto"/>
        <w:jc w:val="both"/>
      </w:pPr>
      <w:r>
        <w:t>13.1 Il soggetto beneficiario decade dal contributo nei seguenti casi:</w:t>
      </w:r>
    </w:p>
    <w:p w:rsidR="00412693" w:rsidRDefault="001E2594" w:rsidP="001E2594">
      <w:pPr>
        <w:pStyle w:val="Paragrafoelenco"/>
        <w:numPr>
          <w:ilvl w:val="0"/>
          <w:numId w:val="2"/>
        </w:numPr>
        <w:spacing w:before="60" w:after="60" w:line="280" w:lineRule="auto"/>
        <w:jc w:val="both"/>
      </w:pPr>
      <w:r>
        <w:t>mancata realizzazione, in tutto o in parte significativa, del programma approvato;</w:t>
      </w:r>
    </w:p>
    <w:p w:rsidR="00412693" w:rsidRDefault="001E2594" w:rsidP="001E2594">
      <w:pPr>
        <w:pStyle w:val="Paragrafoelenco"/>
        <w:numPr>
          <w:ilvl w:val="0"/>
          <w:numId w:val="2"/>
        </w:numPr>
        <w:spacing w:before="60" w:after="60" w:line="280" w:lineRule="auto"/>
        <w:jc w:val="both"/>
      </w:pPr>
      <w:r>
        <w:t>modifica sostanziale del programma senza il preventivo assenso scritto del Comune;</w:t>
      </w:r>
    </w:p>
    <w:p w:rsidR="00412693" w:rsidRDefault="001E2594" w:rsidP="001E2594">
      <w:pPr>
        <w:pStyle w:val="Paragrafoelenco"/>
        <w:numPr>
          <w:ilvl w:val="0"/>
          <w:numId w:val="2"/>
        </w:numPr>
        <w:spacing w:before="60" w:after="60" w:line="280" w:lineRule="auto"/>
        <w:jc w:val="both"/>
      </w:pPr>
      <w:r>
        <w:t>mancata presentazione della rendicontazione nei termini, salvo proroga concessa per giustificato motivo;</w:t>
      </w:r>
    </w:p>
    <w:p w:rsidR="00412693" w:rsidRDefault="001E2594" w:rsidP="001E2594">
      <w:pPr>
        <w:pStyle w:val="Paragrafoelenco"/>
        <w:numPr>
          <w:ilvl w:val="0"/>
          <w:numId w:val="2"/>
        </w:numPr>
        <w:spacing w:before="60" w:after="60" w:line="280" w:lineRule="auto"/>
        <w:jc w:val="both"/>
      </w:pPr>
      <w:r>
        <w:t>violazione delle norme e dei divieti previsti dal presente avviso e dalla convenzione;</w:t>
      </w:r>
    </w:p>
    <w:p w:rsidR="00412693" w:rsidRDefault="001E2594" w:rsidP="001E2594">
      <w:pPr>
        <w:pStyle w:val="Paragrafoelenco"/>
        <w:numPr>
          <w:ilvl w:val="0"/>
          <w:numId w:val="2"/>
        </w:numPr>
        <w:spacing w:before="60" w:after="60" w:line="280" w:lineRule="auto"/>
        <w:jc w:val="both"/>
      </w:pPr>
      <w:r>
        <w:t>perdita di uno dei requisiti di ammissione;</w:t>
      </w:r>
    </w:p>
    <w:p w:rsidR="00412693" w:rsidRDefault="001E2594" w:rsidP="001E2594">
      <w:pPr>
        <w:pStyle w:val="Paragrafoelenco"/>
        <w:numPr>
          <w:ilvl w:val="0"/>
          <w:numId w:val="2"/>
        </w:numPr>
        <w:spacing w:before="60" w:after="60" w:line="280" w:lineRule="auto"/>
        <w:jc w:val="both"/>
      </w:pPr>
      <w:r>
        <w:t>danni arrecati alla Casa Museo, ai suoi impianti, ai beni in essa esposti o conservati e a ogni altra pertinenza, imputabili a dolo o colpa del beneficiario, dei suoi soci, volontari, collaboratori, o di terzi di cui il beneficiario debba rispondere ai sensi di legge. In tali ipotesi il beneficiario è altresì tenuto all'integrale ristoro del danno, fatta salva la facoltà del Comune di agire per il maggior danno.</w:t>
      </w:r>
    </w:p>
    <w:p w:rsidR="00412693" w:rsidRDefault="001E2594" w:rsidP="001E2594">
      <w:pPr>
        <w:spacing w:after="120" w:line="280" w:lineRule="auto"/>
        <w:jc w:val="both"/>
      </w:pPr>
      <w:r>
        <w:t>13.2 Il Comune può risolvere la convenzione, ai sensi dell'art. 1456 c.c., in caso di gravi e reiterati inadempimenti, previa diffida ad adempiere. In tal caso, il Comune ha diritto al recupero delle somme eventualmente già erogate per le annualità non realizzate o non rendicontate, salvo il risarcimento dei maggiori danni.</w:t>
      </w:r>
    </w:p>
    <w:p w:rsidR="00412693" w:rsidRDefault="001E2594">
      <w:pPr>
        <w:pStyle w:val="Titolo1"/>
        <w:spacing w:line="280" w:lineRule="auto"/>
      </w:pPr>
      <w:r>
        <w:lastRenderedPageBreak/>
        <w:t>Art. 14 – Sospensione, modifica o annullamento della procedura</w:t>
      </w:r>
    </w:p>
    <w:p w:rsidR="00412693" w:rsidRDefault="001E2594" w:rsidP="001E2594">
      <w:pPr>
        <w:spacing w:after="120" w:line="280" w:lineRule="auto"/>
        <w:jc w:val="both"/>
      </w:pPr>
      <w:r>
        <w:t>14.1 L'Amministrazione comunale, fino alla sottoscrizione della convenzione, si riserva la facoltà di sospendere, modificare o annullare in tutto o in parte, per ragioni di propria pertinenza, il procedimento avviato con il presente avviso, senza che ciò possa far sorgere in capo ai partecipanti diritti a risarcimento o indennizzo.</w:t>
      </w:r>
    </w:p>
    <w:p w:rsidR="00412693" w:rsidRDefault="001E2594" w:rsidP="001E2594">
      <w:pPr>
        <w:spacing w:after="120" w:line="280" w:lineRule="auto"/>
        <w:jc w:val="both"/>
      </w:pPr>
      <w:r>
        <w:t>14.2 Resta ferma la facoltà del Comune di disporre della Casa Museo per proprie iniziative istituzionali, dandone tempestiva comunicazione al soggetto aggiudicatario, senza che ciò comporti riduzione automatica del contributo se non a seguito di rimodulazione concordata del programma.</w:t>
      </w:r>
    </w:p>
    <w:p w:rsidR="00412693" w:rsidRDefault="001E2594">
      <w:pPr>
        <w:pStyle w:val="Titolo1"/>
        <w:spacing w:line="280" w:lineRule="auto"/>
      </w:pPr>
      <w:r>
        <w:t>Art. 15 – Comunicazione e promozione</w:t>
      </w:r>
    </w:p>
    <w:p w:rsidR="00412693" w:rsidRDefault="001E2594" w:rsidP="001E2594">
      <w:pPr>
        <w:spacing w:after="120" w:line="280" w:lineRule="auto"/>
        <w:jc w:val="both"/>
      </w:pPr>
      <w:r>
        <w:t>15.1 Il Comune di Quartu Sant'Elena coordina il programma e ne cura l'immagine istituzionale, attraverso azioni di promozione, comunicazione e pubblicità attivate dall'Ufficio Comunicazione e diffuse tramite il sito istituzionale e i canali ufficiali dell'Ente.</w:t>
      </w:r>
    </w:p>
    <w:p w:rsidR="00412693" w:rsidRDefault="001E2594" w:rsidP="001E2594">
      <w:pPr>
        <w:spacing w:after="120" w:line="280" w:lineRule="auto"/>
        <w:jc w:val="both"/>
      </w:pPr>
      <w:r>
        <w:t>15.2 Il soggetto beneficiario è tenuto a riportare in modo chiaro e visibile, su tutto il materiale promozionale prodotto (cartaceo e digitale), la dicitura: «Iniziativa realizzata con il contributo e con il patrocinio del Comune di Quartu Sant'Elena – Comuni de Quartu Sant'Aleni e con la collaborazione della Soprintendenza Archeologia, Belle Arti e Paesaggio per le Province di Sassari e Nuoro», unitamente al logo del Comune secondo le linee guida fornite dal Servizio Comunicazione Istituzionale.</w:t>
      </w:r>
    </w:p>
    <w:p w:rsidR="00412693" w:rsidRDefault="001E2594">
      <w:pPr>
        <w:pStyle w:val="Titolo1"/>
        <w:spacing w:line="280" w:lineRule="auto"/>
      </w:pPr>
      <w:r>
        <w:t>Art. 16 – Patrocinio e benefici accessori</w:t>
      </w:r>
    </w:p>
    <w:p w:rsidR="00412693" w:rsidRDefault="001E2594" w:rsidP="001E2594">
      <w:pPr>
        <w:spacing w:after="120" w:line="280" w:lineRule="auto"/>
        <w:jc w:val="both"/>
      </w:pPr>
      <w:r>
        <w:t>16.1 All'aggiudicatario è automaticamente concesso il patrocinio del Comune per le iniziative del programma approvato, ai sensi del vigente Regolamento comunale per la concessione del patrocinio.</w:t>
      </w:r>
    </w:p>
    <w:p w:rsidR="00412693" w:rsidRDefault="001E2594" w:rsidP="001E2594">
      <w:pPr>
        <w:spacing w:after="120" w:line="280" w:lineRule="auto"/>
        <w:jc w:val="both"/>
      </w:pPr>
      <w:r>
        <w:t>16.2 Il patrocinio comporta, per le iniziative del programma e nei limiti delle disponibilità, l'occupazione gratuita del suolo pubblico per la parte strettamente necessaria allo svolgimento delle attività e l'eventuale utilizzo gratuito di strutture e attrezzature di proprietà comunale, secondo modalità e tempi indicati dall'Amministrazione.</w:t>
      </w:r>
    </w:p>
    <w:p w:rsidR="00412693" w:rsidRDefault="001E2594">
      <w:pPr>
        <w:pStyle w:val="Titolo1"/>
        <w:spacing w:line="280" w:lineRule="auto"/>
      </w:pPr>
      <w:r>
        <w:t>Art. 17 – Trattamento dei dati personali</w:t>
      </w:r>
    </w:p>
    <w:p w:rsidR="00412693" w:rsidRDefault="001E2594" w:rsidP="001E2594">
      <w:pPr>
        <w:spacing w:after="120" w:line="280" w:lineRule="auto"/>
        <w:jc w:val="both"/>
      </w:pPr>
      <w:r>
        <w:t>17.1 I dati personali forniti dai partecipanti sono trattati ai sensi del Regolamento (UE) 2016/679 (GDPR) e del D.Lgs. 196/2003, come novellato dal D.Lgs. 101/2018, esclusivamente per le finalità connesse all'espletamento della presente procedura e dei conseguenti adempimenti.</w:t>
      </w:r>
    </w:p>
    <w:p w:rsidR="00412693" w:rsidRDefault="001E2594" w:rsidP="001E2594">
      <w:pPr>
        <w:spacing w:after="120" w:line="280" w:lineRule="auto"/>
        <w:jc w:val="both"/>
      </w:pPr>
      <w:r>
        <w:t>17.2 Titolare del trattamento è il Comune di Quartu Sant'Elena, con sede in Via Eligio Porcu n. 1, Quartu Sant'Elena (CA). Il Responsabile della Protezione dei Dati (DPO) è contattabile all'indirizzo dpo@comune.quartusantelena.ca.it.</w:t>
      </w:r>
    </w:p>
    <w:p w:rsidR="00412693" w:rsidRDefault="001E2594" w:rsidP="001E2594">
      <w:pPr>
        <w:spacing w:after="120" w:line="280" w:lineRule="auto"/>
        <w:jc w:val="both"/>
      </w:pPr>
      <w:r>
        <w:t xml:space="preserve">17.3 L'informativa estesa sul trattamento dei dati personali è riportata nell'Allegato C, che costituisce parte integrante del presente avviso. La presentazione della domanda di </w:t>
      </w:r>
      <w:r>
        <w:lastRenderedPageBreak/>
        <w:t>partecipazione costituisce presa visione dell'informativa ed espressione di consenso al trattamento per le finalità indicate.</w:t>
      </w:r>
    </w:p>
    <w:p w:rsidR="00412693" w:rsidRDefault="001E2594">
      <w:pPr>
        <w:pStyle w:val="Titolo1"/>
        <w:spacing w:line="280" w:lineRule="auto"/>
      </w:pPr>
      <w:r>
        <w:t>Art. 18 – Pubblicità e trasparenza</w:t>
      </w:r>
    </w:p>
    <w:p w:rsidR="00412693" w:rsidRDefault="001E2594" w:rsidP="001E2594">
      <w:pPr>
        <w:spacing w:after="120" w:line="280" w:lineRule="auto"/>
        <w:jc w:val="both"/>
      </w:pPr>
      <w:r>
        <w:t>18.1 Il presente avviso e i relativi allegati sono pubblicati per intero all'Albo Pretorio telematico del Comune di Quartu Sant'Elena, sul sito istituzionale www.comune.quartu.ca.it e nella sezione «Amministrazione trasparente», sottosezioni «Sovvenzioni, sussidi, contributi, vantaggi economici – Criteri e modalità» e «Atti di concessione», ai sensi degli artt. 26 e 27 del D.Lgs. 33/2013.</w:t>
      </w:r>
    </w:p>
    <w:p w:rsidR="00412693" w:rsidRDefault="001E2594" w:rsidP="001E2594">
      <w:pPr>
        <w:spacing w:after="120" w:line="280" w:lineRule="auto"/>
        <w:jc w:val="both"/>
      </w:pPr>
      <w:r>
        <w:t>18.2 La pubblicazione ha luogo per almeno 30 giorni consecutivi precedenti la scadenza del termine di presentazione delle domande.</w:t>
      </w:r>
    </w:p>
    <w:p w:rsidR="00412693" w:rsidRDefault="001E2594">
      <w:pPr>
        <w:pStyle w:val="Titolo1"/>
        <w:spacing w:line="280" w:lineRule="auto"/>
      </w:pPr>
      <w:r>
        <w:t>Art. 19 – Responsabile del procedimento e informazioni</w:t>
      </w:r>
    </w:p>
    <w:p w:rsidR="00412693" w:rsidRDefault="001E2594" w:rsidP="001E2594">
      <w:pPr>
        <w:spacing w:after="120" w:line="280" w:lineRule="auto"/>
        <w:jc w:val="both"/>
      </w:pPr>
      <w:r>
        <w:t>19.1 Responsabile del procedimento ai sensi della Legge 241/1990 è il Dirigente del Settore Cultura, Tradizioni Popolari, Lingua Sarda, Pubblica Istruzione, Sport, Promozione Territorio e Turismo, Dott. Giuseppe Corongiu.</w:t>
      </w:r>
    </w:p>
    <w:p w:rsidR="00412693" w:rsidRDefault="001E2594" w:rsidP="001E2594">
      <w:pPr>
        <w:spacing w:after="120" w:line="280" w:lineRule="auto"/>
        <w:jc w:val="both"/>
      </w:pPr>
      <w:r>
        <w:t>19.2 Per informazioni e chiarimenti è possibile rivolgersi all'Ufficio Cultura del Comune di Quartu Sant'Elena:</w:t>
      </w:r>
    </w:p>
    <w:p w:rsidR="00412693" w:rsidRDefault="001E2594" w:rsidP="001E2594">
      <w:pPr>
        <w:pStyle w:val="Paragrafoelenco"/>
        <w:numPr>
          <w:ilvl w:val="0"/>
          <w:numId w:val="2"/>
        </w:numPr>
        <w:spacing w:before="60" w:after="60" w:line="280" w:lineRule="auto"/>
        <w:jc w:val="both"/>
      </w:pPr>
      <w:r>
        <w:t>Dott.ssa Angela Dalla Torre – tel. 070 86012245 – a.dallatorre@comune.quartusantelena.ca.it</w:t>
      </w:r>
    </w:p>
    <w:p w:rsidR="00412693" w:rsidRDefault="001E2594" w:rsidP="001E2594">
      <w:pPr>
        <w:pStyle w:val="Paragrafoelenco"/>
        <w:numPr>
          <w:ilvl w:val="0"/>
          <w:numId w:val="2"/>
        </w:numPr>
        <w:spacing w:before="60" w:after="60" w:line="280" w:lineRule="auto"/>
        <w:jc w:val="both"/>
      </w:pPr>
      <w:r>
        <w:t>Sig.ra Alessandra Dessi – tel. 070 86012407 – a.dessi@comune.quartusantelena.ca.it</w:t>
      </w:r>
    </w:p>
    <w:p w:rsidR="00412693" w:rsidRDefault="001E2594" w:rsidP="001E2594">
      <w:pPr>
        <w:pStyle w:val="Paragrafoelenco"/>
        <w:numPr>
          <w:ilvl w:val="0"/>
          <w:numId w:val="2"/>
        </w:numPr>
        <w:spacing w:before="60" w:after="60" w:line="280" w:lineRule="auto"/>
        <w:jc w:val="both"/>
      </w:pPr>
      <w:r>
        <w:t>Sig. Paolo Loddo – tel. 070 86012659 – p.loddo@comune.quartusantelena.ca.it</w:t>
      </w:r>
    </w:p>
    <w:p w:rsidR="00412693" w:rsidRDefault="001E2594" w:rsidP="001E2594">
      <w:pPr>
        <w:pStyle w:val="Paragrafoelenco"/>
        <w:numPr>
          <w:ilvl w:val="0"/>
          <w:numId w:val="2"/>
        </w:numPr>
        <w:spacing w:before="60" w:after="60" w:line="280" w:lineRule="auto"/>
        <w:jc w:val="both"/>
      </w:pPr>
      <w:r>
        <w:t>Sig. Raffaele Perra – tel. 070 86012436 – r.perra@comune.quartusantelena.ca.it</w:t>
      </w:r>
    </w:p>
    <w:p w:rsidR="00412693" w:rsidRDefault="001E2594" w:rsidP="001E2594">
      <w:pPr>
        <w:spacing w:before="60" w:after="120" w:line="280" w:lineRule="auto"/>
        <w:jc w:val="both"/>
      </w:pPr>
      <w:r>
        <w:t>19.3 Eventuali quesiti devono pervenire all'Ufficio Cultura, esclusivamente in forma scritta tramite PEC, entro e non oltre 7 giorni dalla scadenza del termine di presentazione delle domande. Le risposte di interesse generale saranno pubblicate sul sito istituzionale, in forma anonima.</w:t>
      </w:r>
    </w:p>
    <w:p w:rsidR="00412693" w:rsidRDefault="001E2594">
      <w:pPr>
        <w:pStyle w:val="Titolo1"/>
        <w:spacing w:line="280" w:lineRule="auto"/>
      </w:pPr>
      <w:r>
        <w:t>Art. 20 – Rinvio</w:t>
      </w:r>
    </w:p>
    <w:p w:rsidR="00412693" w:rsidRDefault="001E2594" w:rsidP="001E2594">
      <w:pPr>
        <w:spacing w:after="120" w:line="280" w:lineRule="auto"/>
        <w:jc w:val="both"/>
      </w:pPr>
      <w:r>
        <w:t>20.1 Per quanto non espressamente disciplinato dal presente avviso si rinvia alle disposizioni richiamate in premessa, al «Regolamento per la concessione di contributi e altri benefici economici ad enti pubblici, associazioni od organismi pubblici o privati» e agli altri regolamenti comunali pertinenti, oltre che alle norme di legge nazionale e regionale applicabili in materia.</w:t>
      </w:r>
    </w:p>
    <w:p w:rsidR="00412693" w:rsidRDefault="001E2594" w:rsidP="001E2594">
      <w:pPr>
        <w:spacing w:after="120" w:line="280" w:lineRule="auto"/>
        <w:jc w:val="both"/>
      </w:pPr>
      <w:r>
        <w:t>20.2 Avverso il presente avviso e i provvedimenti conseguenti è ammesso ricorso giurisdizionale al T.A.R. Sardegna, ai sensi del D.Lgs. 104/2010, ovvero ricorso straordinario al Capo dello Stato, nei termini di legge.</w:t>
      </w:r>
    </w:p>
    <w:p w:rsidR="00412693" w:rsidRDefault="00412693">
      <w:pPr>
        <w:spacing w:before="240" w:after="120" w:line="280" w:lineRule="auto"/>
      </w:pPr>
    </w:p>
    <w:p w:rsidR="00412693" w:rsidRDefault="001E2594">
      <w:pPr>
        <w:spacing w:after="120" w:line="280" w:lineRule="auto"/>
      </w:pPr>
      <w:r>
        <w:rPr>
          <w:b/>
          <w:bCs/>
        </w:rPr>
        <w:t>ALLEGATI:</w:t>
      </w:r>
    </w:p>
    <w:p w:rsidR="00412693" w:rsidRDefault="001E2594">
      <w:pPr>
        <w:pStyle w:val="Paragrafoelenco"/>
        <w:numPr>
          <w:ilvl w:val="0"/>
          <w:numId w:val="2"/>
        </w:numPr>
        <w:spacing w:before="60" w:after="60" w:line="280" w:lineRule="auto"/>
      </w:pPr>
      <w:r>
        <w:t>Allegato A – Domanda di partecipazione e dichiarazioni sostitutive</w:t>
      </w:r>
    </w:p>
    <w:p w:rsidR="00412693" w:rsidRDefault="001E2594">
      <w:pPr>
        <w:pStyle w:val="Paragrafoelenco"/>
        <w:numPr>
          <w:ilvl w:val="0"/>
          <w:numId w:val="2"/>
        </w:numPr>
        <w:spacing w:before="60" w:after="60" w:line="280" w:lineRule="auto"/>
      </w:pPr>
      <w:r>
        <w:lastRenderedPageBreak/>
        <w:t>Allegato B – Schema di proposta progettuale e piano finanziario</w:t>
      </w:r>
    </w:p>
    <w:p w:rsidR="00412693" w:rsidRDefault="001E2594">
      <w:pPr>
        <w:pStyle w:val="Paragrafoelenco"/>
        <w:numPr>
          <w:ilvl w:val="0"/>
          <w:numId w:val="2"/>
        </w:numPr>
        <w:spacing w:before="60" w:after="60" w:line="280" w:lineRule="auto"/>
      </w:pPr>
      <w:r>
        <w:t>Allegato C – Informativa privacy ai sensi del Reg. UE 2016/679</w:t>
      </w:r>
    </w:p>
    <w:p w:rsidR="00412693" w:rsidRDefault="00412693">
      <w:pPr>
        <w:spacing w:before="360" w:after="120" w:line="280" w:lineRule="auto"/>
      </w:pPr>
    </w:p>
    <w:p w:rsidR="00412693" w:rsidRDefault="001E2594">
      <w:pPr>
        <w:spacing w:after="120" w:line="280" w:lineRule="auto"/>
      </w:pPr>
      <w:r>
        <w:t>Quartu Sant'Elena, ___________________</w:t>
      </w:r>
    </w:p>
    <w:p w:rsidR="00412693" w:rsidRDefault="00412693">
      <w:pPr>
        <w:spacing w:before="240" w:after="120" w:line="280" w:lineRule="auto"/>
      </w:pPr>
    </w:p>
    <w:p w:rsidR="00412693" w:rsidRDefault="001E2594">
      <w:pPr>
        <w:spacing w:after="120" w:line="280" w:lineRule="auto"/>
        <w:jc w:val="right"/>
      </w:pPr>
      <w:r>
        <w:rPr>
          <w:b/>
          <w:bCs/>
        </w:rPr>
        <w:t>IL DIRIGENTE DEL SETTORE CULTURA</w:t>
      </w:r>
    </w:p>
    <w:p w:rsidR="00412693" w:rsidRDefault="001E2594">
      <w:pPr>
        <w:spacing w:after="120" w:line="280" w:lineRule="auto"/>
        <w:jc w:val="right"/>
      </w:pPr>
      <w:r>
        <w:t>Dott. Giuseppe Corongiu</w:t>
      </w:r>
    </w:p>
    <w:p w:rsidR="00412693" w:rsidRDefault="001E2594">
      <w:pPr>
        <w:spacing w:after="120" w:line="280" w:lineRule="auto"/>
        <w:jc w:val="right"/>
      </w:pPr>
      <w:r>
        <w:rPr>
          <w:i/>
          <w:iCs/>
          <w:sz w:val="20"/>
          <w:szCs w:val="20"/>
        </w:rPr>
        <w:t>(documento firmato digitalmente ai sensi del D.Lgs. 82/2005)</w:t>
      </w:r>
    </w:p>
    <w:sectPr w:rsidR="00412693">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DD9" w:rsidRDefault="00661DD9">
      <w:r>
        <w:separator/>
      </w:r>
    </w:p>
  </w:endnote>
  <w:endnote w:type="continuationSeparator" w:id="0">
    <w:p w:rsidR="00661DD9" w:rsidRDefault="0066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93" w:rsidRDefault="001E2594">
    <w:pPr>
      <w:jc w:val="center"/>
    </w:pPr>
    <w:r>
      <w:rPr>
        <w:sz w:val="20"/>
        <w:szCs w:val="20"/>
      </w:rPr>
      <w:t xml:space="preserve">Pag. </w:t>
    </w:r>
    <w:r>
      <w:rPr>
        <w:sz w:val="20"/>
        <w:szCs w:val="20"/>
      </w:rPr>
      <w:fldChar w:fldCharType="begin"/>
    </w:r>
    <w:r>
      <w:rPr>
        <w:sz w:val="20"/>
        <w:szCs w:val="20"/>
      </w:rPr>
      <w:instrText>PAGE</w:instrText>
    </w:r>
    <w:r>
      <w:rPr>
        <w:sz w:val="20"/>
        <w:szCs w:val="20"/>
      </w:rPr>
      <w:fldChar w:fldCharType="separate"/>
    </w:r>
    <w:r w:rsidR="009A1C36">
      <w:rPr>
        <w:noProof/>
        <w:sz w:val="20"/>
        <w:szCs w:val="20"/>
      </w:rPr>
      <w:t>1</w:t>
    </w:r>
    <w:r>
      <w:rPr>
        <w:sz w:val="20"/>
        <w:szCs w:val="20"/>
      </w:rPr>
      <w:fldChar w:fldCharType="end"/>
    </w:r>
    <w:r>
      <w:rPr>
        <w:sz w:val="20"/>
        <w:szCs w:val="20"/>
      </w:rPr>
      <w:t xml:space="preserve"> di </w:t>
    </w:r>
    <w:r>
      <w:rPr>
        <w:sz w:val="20"/>
        <w:szCs w:val="20"/>
      </w:rPr>
      <w:fldChar w:fldCharType="begin"/>
    </w:r>
    <w:r>
      <w:rPr>
        <w:sz w:val="20"/>
        <w:szCs w:val="20"/>
      </w:rPr>
      <w:instrText>NUMPAGES</w:instrText>
    </w:r>
    <w:r>
      <w:rPr>
        <w:sz w:val="20"/>
        <w:szCs w:val="20"/>
      </w:rPr>
      <w:fldChar w:fldCharType="separate"/>
    </w:r>
    <w:r w:rsidR="009A1C36">
      <w:rPr>
        <w:noProof/>
        <w:sz w:val="20"/>
        <w:szCs w:val="20"/>
      </w:rPr>
      <w:t>15</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DD9" w:rsidRDefault="00661DD9">
      <w:r>
        <w:separator/>
      </w:r>
    </w:p>
  </w:footnote>
  <w:footnote w:type="continuationSeparator" w:id="0">
    <w:p w:rsidR="00661DD9" w:rsidRDefault="00661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93" w:rsidRDefault="001E2594">
    <w:pPr>
      <w:pBdr>
        <w:bottom w:val="single" w:sz="6" w:space="1" w:color="808080"/>
      </w:pBdr>
      <w:jc w:val="center"/>
    </w:pPr>
    <w:r>
      <w:rPr>
        <w:i/>
        <w:iCs/>
        <w:sz w:val="20"/>
        <w:szCs w:val="20"/>
      </w:rPr>
      <w:t>Comune di Quartu Sant'Elena – Avviso pubblico Sa Dom'e Farra 2026-2028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350635"/>
    <w:multiLevelType w:val="hybridMultilevel"/>
    <w:tmpl w:val="AA6C5CA2"/>
    <w:lvl w:ilvl="0" w:tplc="0FF0BCBC">
      <w:start w:val="1"/>
      <w:numFmt w:val="decimal"/>
      <w:lvlText w:val="%1)"/>
      <w:lvlJc w:val="left"/>
      <w:pPr>
        <w:ind w:left="720" w:hanging="360"/>
      </w:pPr>
    </w:lvl>
    <w:lvl w:ilvl="1" w:tplc="E86AB3C0">
      <w:numFmt w:val="decimal"/>
      <w:lvlText w:val=""/>
      <w:lvlJc w:val="left"/>
    </w:lvl>
    <w:lvl w:ilvl="2" w:tplc="3C7CEF4E">
      <w:numFmt w:val="decimal"/>
      <w:lvlText w:val=""/>
      <w:lvlJc w:val="left"/>
    </w:lvl>
    <w:lvl w:ilvl="3" w:tplc="0342534C">
      <w:numFmt w:val="decimal"/>
      <w:lvlText w:val=""/>
      <w:lvlJc w:val="left"/>
    </w:lvl>
    <w:lvl w:ilvl="4" w:tplc="F39C6C56">
      <w:numFmt w:val="decimal"/>
      <w:lvlText w:val=""/>
      <w:lvlJc w:val="left"/>
    </w:lvl>
    <w:lvl w:ilvl="5" w:tplc="791CB628">
      <w:numFmt w:val="decimal"/>
      <w:lvlText w:val=""/>
      <w:lvlJc w:val="left"/>
    </w:lvl>
    <w:lvl w:ilvl="6" w:tplc="9FDE7F16">
      <w:numFmt w:val="decimal"/>
      <w:lvlText w:val=""/>
      <w:lvlJc w:val="left"/>
    </w:lvl>
    <w:lvl w:ilvl="7" w:tplc="DB0CF34A">
      <w:numFmt w:val="decimal"/>
      <w:lvlText w:val=""/>
      <w:lvlJc w:val="left"/>
    </w:lvl>
    <w:lvl w:ilvl="8" w:tplc="EF264304">
      <w:numFmt w:val="decimal"/>
      <w:lvlText w:val=""/>
      <w:lvlJc w:val="left"/>
    </w:lvl>
  </w:abstractNum>
  <w:abstractNum w:abstractNumId="1" w15:restartNumberingAfterBreak="0">
    <w:nsid w:val="783E2566"/>
    <w:multiLevelType w:val="hybridMultilevel"/>
    <w:tmpl w:val="D324B8B0"/>
    <w:lvl w:ilvl="0" w:tplc="B77CB65A">
      <w:start w:val="1"/>
      <w:numFmt w:val="bullet"/>
      <w:lvlText w:val="•"/>
      <w:lvlJc w:val="left"/>
      <w:pPr>
        <w:ind w:left="720" w:hanging="360"/>
      </w:pPr>
    </w:lvl>
    <w:lvl w:ilvl="1" w:tplc="313646C4">
      <w:numFmt w:val="decimal"/>
      <w:lvlText w:val=""/>
      <w:lvlJc w:val="left"/>
    </w:lvl>
    <w:lvl w:ilvl="2" w:tplc="58BEFFAA">
      <w:numFmt w:val="decimal"/>
      <w:lvlText w:val=""/>
      <w:lvlJc w:val="left"/>
    </w:lvl>
    <w:lvl w:ilvl="3" w:tplc="E3909040">
      <w:numFmt w:val="decimal"/>
      <w:lvlText w:val=""/>
      <w:lvlJc w:val="left"/>
    </w:lvl>
    <w:lvl w:ilvl="4" w:tplc="8CECC308">
      <w:numFmt w:val="decimal"/>
      <w:lvlText w:val=""/>
      <w:lvlJc w:val="left"/>
    </w:lvl>
    <w:lvl w:ilvl="5" w:tplc="A3E64D7E">
      <w:numFmt w:val="decimal"/>
      <w:lvlText w:val=""/>
      <w:lvlJc w:val="left"/>
    </w:lvl>
    <w:lvl w:ilvl="6" w:tplc="581800B6">
      <w:numFmt w:val="decimal"/>
      <w:lvlText w:val=""/>
      <w:lvlJc w:val="left"/>
    </w:lvl>
    <w:lvl w:ilvl="7" w:tplc="86BEC6AA">
      <w:numFmt w:val="decimal"/>
      <w:lvlText w:val=""/>
      <w:lvlJc w:val="left"/>
    </w:lvl>
    <w:lvl w:ilvl="8" w:tplc="F02A3572">
      <w:numFmt w:val="decimal"/>
      <w:lvlText w:val=""/>
      <w:lvlJc w:val="left"/>
    </w:lvl>
  </w:abstractNum>
  <w:abstractNum w:abstractNumId="2" w15:restartNumberingAfterBreak="0">
    <w:nsid w:val="7AC07543"/>
    <w:multiLevelType w:val="hybridMultilevel"/>
    <w:tmpl w:val="D2C2F39C"/>
    <w:lvl w:ilvl="0" w:tplc="577EED64">
      <w:start w:val="1"/>
      <w:numFmt w:val="bullet"/>
      <w:lvlText w:val="●"/>
      <w:lvlJc w:val="left"/>
      <w:pPr>
        <w:ind w:left="720" w:hanging="360"/>
      </w:pPr>
    </w:lvl>
    <w:lvl w:ilvl="1" w:tplc="CB1C9D14">
      <w:start w:val="1"/>
      <w:numFmt w:val="bullet"/>
      <w:lvlText w:val="○"/>
      <w:lvlJc w:val="left"/>
      <w:pPr>
        <w:ind w:left="1440" w:hanging="360"/>
      </w:pPr>
    </w:lvl>
    <w:lvl w:ilvl="2" w:tplc="96584BAA">
      <w:start w:val="1"/>
      <w:numFmt w:val="bullet"/>
      <w:lvlText w:val="■"/>
      <w:lvlJc w:val="left"/>
      <w:pPr>
        <w:ind w:left="2160" w:hanging="360"/>
      </w:pPr>
    </w:lvl>
    <w:lvl w:ilvl="3" w:tplc="133C5BD8">
      <w:start w:val="1"/>
      <w:numFmt w:val="bullet"/>
      <w:lvlText w:val="●"/>
      <w:lvlJc w:val="left"/>
      <w:pPr>
        <w:ind w:left="2880" w:hanging="360"/>
      </w:pPr>
    </w:lvl>
    <w:lvl w:ilvl="4" w:tplc="06BCC4CA">
      <w:start w:val="1"/>
      <w:numFmt w:val="bullet"/>
      <w:lvlText w:val="○"/>
      <w:lvlJc w:val="left"/>
      <w:pPr>
        <w:ind w:left="3600" w:hanging="360"/>
      </w:pPr>
    </w:lvl>
    <w:lvl w:ilvl="5" w:tplc="229C2A30">
      <w:start w:val="1"/>
      <w:numFmt w:val="bullet"/>
      <w:lvlText w:val="■"/>
      <w:lvlJc w:val="left"/>
      <w:pPr>
        <w:ind w:left="4320" w:hanging="360"/>
      </w:pPr>
    </w:lvl>
    <w:lvl w:ilvl="6" w:tplc="F0D25E7C">
      <w:start w:val="1"/>
      <w:numFmt w:val="bullet"/>
      <w:lvlText w:val="●"/>
      <w:lvlJc w:val="left"/>
      <w:pPr>
        <w:ind w:left="5040" w:hanging="360"/>
      </w:pPr>
    </w:lvl>
    <w:lvl w:ilvl="7" w:tplc="0DEC6398">
      <w:start w:val="1"/>
      <w:numFmt w:val="bullet"/>
      <w:lvlText w:val="●"/>
      <w:lvlJc w:val="left"/>
      <w:pPr>
        <w:ind w:left="5760" w:hanging="360"/>
      </w:pPr>
    </w:lvl>
    <w:lvl w:ilvl="8" w:tplc="1B74A352">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93"/>
    <w:rsid w:val="001E2594"/>
    <w:rsid w:val="00412693"/>
    <w:rsid w:val="00631655"/>
    <w:rsid w:val="00661DD9"/>
    <w:rsid w:val="007A44E7"/>
    <w:rsid w:val="009A1C36"/>
    <w:rsid w:val="00A348BA"/>
    <w:rsid w:val="00E06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C30F6-8A41-47CE-AD1D-5E253A7A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qFormat/>
    <w:pPr>
      <w:spacing w:before="360" w:after="180"/>
      <w:outlineLvl w:val="0"/>
    </w:pPr>
    <w:rPr>
      <w:b/>
      <w:bCs/>
      <w:sz w:val="28"/>
      <w:szCs w:val="28"/>
    </w:rPr>
  </w:style>
  <w:style w:type="paragraph" w:styleId="Titolo2">
    <w:name w:val="heading 2"/>
    <w:qFormat/>
    <w:pPr>
      <w:spacing w:before="240" w:after="120"/>
      <w:outlineLvl w:val="1"/>
    </w:pPr>
    <w:rPr>
      <w:b/>
      <w:bCs/>
      <w:sz w:val="24"/>
      <w:szCs w:val="24"/>
    </w:rPr>
  </w:style>
  <w:style w:type="paragraph" w:styleId="Titolo3">
    <w:name w:val="heading 3"/>
    <w:qFormat/>
    <w:pPr>
      <w:outlineLvl w:val="2"/>
    </w:pPr>
    <w:rPr>
      <w:color w:val="1F4D78"/>
      <w:sz w:val="24"/>
      <w:szCs w:val="24"/>
    </w:rPr>
  </w:style>
  <w:style w:type="paragraph" w:styleId="Titolo4">
    <w:name w:val="heading 4"/>
    <w:qFormat/>
    <w:pPr>
      <w:outlineLvl w:val="3"/>
    </w:pPr>
    <w:rPr>
      <w:i/>
      <w:iCs/>
      <w:color w:val="2E74B5"/>
    </w:rPr>
  </w:style>
  <w:style w:type="paragraph" w:styleId="Titolo5">
    <w:name w:val="heading 5"/>
    <w:qFormat/>
    <w:pPr>
      <w:outlineLvl w:val="4"/>
    </w:pPr>
    <w:rPr>
      <w:color w:val="2E74B5"/>
    </w:rPr>
  </w:style>
  <w:style w:type="paragraph" w:styleId="Titolo6">
    <w:name w:val="heading 6"/>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5848</Words>
  <Characters>33339</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Avviso pubblico Sa Dom'e Farra 2026-2028</vt:lpstr>
    </vt:vector>
  </TitlesOfParts>
  <Company/>
  <LinksUpToDate>false</LinksUpToDate>
  <CharactersWithSpaces>39109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Sa Dom'e Farra 2026-2028</dc:title>
  <dc:creator>Comune di Quartu Sant'Elena</dc:creator>
  <dc:description>Avviso pubblico per la selezione del soggetto beneficiario di un contributo per la valorizzazione della Casa Museo Sa Dom'e Farra</dc:description>
  <cp:lastModifiedBy>Massimo Accascio</cp:lastModifiedBy>
  <cp:revision>2</cp:revision>
  <dcterms:created xsi:type="dcterms:W3CDTF">2026-05-19T06:06:00Z</dcterms:created>
  <dcterms:modified xsi:type="dcterms:W3CDTF">2026-05-19T06:06:00Z</dcterms:modified>
</cp:coreProperties>
</file>